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AFD" w:rsidRPr="00622D8C" w:rsidRDefault="00262AFD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262AFD" w:rsidRPr="00182191" w:rsidRDefault="00262AFD" w:rsidP="00C71C68">
                            <w:pPr>
                              <w:spacing w:before="240" w:after="0"/>
                              <w:jc w:val="center"/>
                              <w:rPr>
                                <w:lang w:val="el-GR"/>
                              </w:rPr>
                            </w:pPr>
                            <w:r w:rsidRPr="00A07F4D">
                              <w:rPr>
                                <w:rFonts w:cs="Arial"/>
                                <w:b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262AFD" w:rsidRPr="00622D8C" w:rsidRDefault="00262AFD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262AFD" w:rsidRPr="00182191" w:rsidRDefault="00262AFD" w:rsidP="00C71C68">
                      <w:pPr>
                        <w:spacing w:before="240" w:after="0"/>
                        <w:jc w:val="center"/>
                        <w:rPr>
                          <w:lang w:val="el-GR"/>
                        </w:rPr>
                      </w:pPr>
                      <w:r w:rsidRPr="00A07F4D">
                        <w:rPr>
                          <w:rFonts w:cs="Arial"/>
                          <w:b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EB30D6" w:rsidRDefault="0010519F" w:rsidP="00EB30D6">
      <w:pPr>
        <w:rPr>
          <w:rFonts w:asciiTheme="minorHAnsi" w:hAnsiTheme="minorHAnsi"/>
          <w:b/>
          <w:sz w:val="28"/>
          <w:lang w:val="el-GR"/>
        </w:rPr>
      </w:pPr>
      <w:bookmarkStart w:id="0" w:name="_Toc401500966"/>
      <w:bookmarkStart w:id="1" w:name="_Toc401501606"/>
      <w:bookmarkStart w:id="2" w:name="_Toc401502552"/>
      <w:r w:rsidRPr="00EB30D6">
        <w:rPr>
          <w:rFonts w:asciiTheme="minorHAnsi" w:hAnsiTheme="minorHAnsi"/>
          <w:b/>
          <w:sz w:val="28"/>
          <w:lang w:val="el-GR"/>
        </w:rPr>
        <w:t>Βάσεις Δεδομένων ΙΙ</w:t>
      </w:r>
      <w:bookmarkEnd w:id="0"/>
      <w:bookmarkEnd w:id="1"/>
      <w:bookmarkEnd w:id="2"/>
      <w:r w:rsidR="00950ED6">
        <w:rPr>
          <w:rFonts w:asciiTheme="minorHAnsi" w:hAnsiTheme="minorHAnsi"/>
          <w:b/>
          <w:sz w:val="28"/>
          <w:lang w:val="el-GR"/>
        </w:rPr>
        <w:t xml:space="preserve"> (Ε)</w:t>
      </w:r>
    </w:p>
    <w:p w:rsidR="00262AFD" w:rsidRDefault="00B3399D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>Ενότητα</w:t>
      </w:r>
      <w:r w:rsidR="00F4246E"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 </w:t>
      </w:r>
      <w:r w:rsidR="00262AFD">
        <w:rPr>
          <w:rFonts w:asciiTheme="minorHAnsi" w:hAnsiTheme="minorHAnsi" w:cs="Arial"/>
          <w:b/>
          <w:bCs/>
          <w:sz w:val="24"/>
          <w:szCs w:val="24"/>
          <w:lang w:val="el-GR"/>
        </w:rPr>
        <w:t>7</w:t>
      </w:r>
      <w:r w:rsidRPr="007813E3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 xml:space="preserve">Διαχείριση δοσοληψιών στο προϊόν </w:t>
      </w:r>
      <w:proofErr w:type="spellStart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>mySQL</w:t>
      </w:r>
      <w:proofErr w:type="spellEnd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 xml:space="preserve"> – Επίπεδα απομόνωσης (</w:t>
      </w:r>
      <w:proofErr w:type="spellStart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>Transactions</w:t>
      </w:r>
      <w:proofErr w:type="spellEnd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 xml:space="preserve"> – </w:t>
      </w:r>
      <w:proofErr w:type="spellStart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>Isolation</w:t>
      </w:r>
      <w:proofErr w:type="spellEnd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>levels</w:t>
      </w:r>
      <w:proofErr w:type="spellEnd"/>
      <w:r w:rsidR="00262AFD" w:rsidRPr="00262AFD">
        <w:rPr>
          <w:rFonts w:asciiTheme="minorHAnsi" w:hAnsiTheme="minorHAnsi" w:cs="Arial"/>
          <w:bCs/>
          <w:sz w:val="24"/>
          <w:szCs w:val="24"/>
          <w:lang w:val="el-GR"/>
        </w:rPr>
        <w:t>)</w:t>
      </w:r>
    </w:p>
    <w:p w:rsidR="00B3399D" w:rsidRPr="00622D8C" w:rsidRDefault="0010519F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Χ.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Σκουρλάς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Α.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Τσολακίδης</w:t>
      </w:r>
      <w:proofErr w:type="spellEnd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 xml:space="preserve">, Δ. </w:t>
      </w:r>
      <w:proofErr w:type="spellStart"/>
      <w:r w:rsidRPr="0010519F">
        <w:rPr>
          <w:rFonts w:asciiTheme="minorHAnsi" w:hAnsiTheme="minorHAnsi" w:cs="Arial"/>
          <w:bCs/>
          <w:sz w:val="24"/>
          <w:szCs w:val="24"/>
          <w:lang w:val="el-GR"/>
        </w:rPr>
        <w:t>Βάσσης</w:t>
      </w:r>
      <w:proofErr w:type="spellEnd"/>
    </w:p>
    <w:p w:rsidR="00B3399D" w:rsidRPr="00622D8C" w:rsidRDefault="00B3399D" w:rsidP="00B3399D">
      <w:pPr>
        <w:rPr>
          <w:rFonts w:asciiTheme="minorHAnsi" w:hAnsiTheme="minorHAnsi" w:cs="Arial"/>
          <w:sz w:val="24"/>
          <w:szCs w:val="24"/>
          <w:lang w:val="el-GR"/>
        </w:rPr>
      </w:pPr>
      <w:r w:rsidRPr="00622D8C">
        <w:rPr>
          <w:rFonts w:asciiTheme="minorHAnsi" w:hAnsiTheme="minorHAnsi" w:cs="Arial"/>
          <w:sz w:val="24"/>
          <w:szCs w:val="24"/>
          <w:lang w:val="el-GR"/>
        </w:rPr>
        <w:t>Τμήμα</w:t>
      </w:r>
      <w:r w:rsidR="00801848" w:rsidRPr="00622D8C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r w:rsidR="0010519F">
        <w:rPr>
          <w:rFonts w:asciiTheme="minorHAnsi" w:hAnsiTheme="minorHAnsi" w:cs="Arial"/>
          <w:bCs/>
          <w:sz w:val="24"/>
          <w:szCs w:val="24"/>
          <w:lang w:val="el-GR"/>
        </w:rPr>
        <w:t>Μηχανικών Πληροφορικής ΤΕ</w:t>
      </w:r>
    </w:p>
    <w:p w:rsidR="00B3399D" w:rsidRPr="00622D8C" w:rsidRDefault="00B3399D" w:rsidP="00797D0C">
      <w:pPr>
        <w:pBdr>
          <w:bottom w:val="single" w:sz="24" w:space="1" w:color="auto"/>
        </w:pBdr>
        <w:jc w:val="right"/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EC5992" w:rsidRDefault="00EC5992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10519F" w:rsidRDefault="0010519F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tbl>
      <w:tblPr>
        <w:tblStyle w:val="a8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10519F" w:rsidRPr="003F3582" w:rsidTr="00F4246E">
        <w:trPr>
          <w:trHeight w:val="2124"/>
        </w:trPr>
        <w:tc>
          <w:tcPr>
            <w:tcW w:w="3369" w:type="dxa"/>
          </w:tcPr>
          <w:p w:rsidR="0010519F" w:rsidRPr="00622D8C" w:rsidRDefault="0010519F" w:rsidP="00F4246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4AB37E8D" wp14:editId="630ACD0C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10519F" w:rsidRPr="00622D8C" w:rsidRDefault="0010519F" w:rsidP="00F4246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30693FCB" wp14:editId="50C120F1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0519F" w:rsidRPr="00622D8C" w:rsidRDefault="0010519F" w:rsidP="00F4246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sdt>
      <w:sdtPr>
        <w:rPr>
          <w:rFonts w:ascii="Arial" w:eastAsiaTheme="minorEastAsia" w:hAnsi="Arial" w:cstheme="minorBidi"/>
          <w:b w:val="0"/>
          <w:bCs w:val="0"/>
          <w:sz w:val="22"/>
          <w:szCs w:val="22"/>
          <w:lang w:val="el-GR"/>
        </w:rPr>
        <w:id w:val="-223448386"/>
        <w:docPartObj>
          <w:docPartGallery w:val="Table of Contents"/>
          <w:docPartUnique/>
        </w:docPartObj>
      </w:sdtPr>
      <w:sdtEndPr>
        <w:rPr>
          <w:rFonts w:asciiTheme="minorHAnsi" w:hAnsiTheme="minorHAnsi"/>
          <w:lang w:val="en-US"/>
        </w:rPr>
      </w:sdtEndPr>
      <w:sdtContent>
        <w:p w:rsidR="0010519F" w:rsidRDefault="0010519F" w:rsidP="00352C07">
          <w:pPr>
            <w:pStyle w:val="a5"/>
            <w:numPr>
              <w:ilvl w:val="0"/>
              <w:numId w:val="0"/>
            </w:numPr>
            <w:rPr>
              <w:lang w:val="el-GR"/>
            </w:rPr>
          </w:pPr>
          <w:r>
            <w:rPr>
              <w:lang w:val="el-GR"/>
            </w:rPr>
            <w:t>Περιεχόμενα</w:t>
          </w:r>
        </w:p>
        <w:p w:rsidR="00EB30D6" w:rsidRPr="00EB30D6" w:rsidRDefault="005138E4">
          <w:pPr>
            <w:pStyle w:val="10"/>
            <w:tabs>
              <w:tab w:val="left" w:pos="480"/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r w:rsidRPr="00EB30D6">
            <w:rPr>
              <w:rFonts w:asciiTheme="minorHAnsi" w:hAnsiTheme="minorHAnsi"/>
            </w:rPr>
            <w:fldChar w:fldCharType="begin"/>
          </w:r>
          <w:r w:rsidRPr="00EB30D6">
            <w:rPr>
              <w:rFonts w:asciiTheme="minorHAnsi" w:hAnsiTheme="minorHAnsi"/>
            </w:rPr>
            <w:instrText xml:space="preserve"> TOC \o "1-3" \h \z \t "Title;3" </w:instrText>
          </w:r>
          <w:r w:rsidRPr="00EB30D6">
            <w:rPr>
              <w:rFonts w:asciiTheme="minorHAnsi" w:hAnsiTheme="minorHAnsi"/>
            </w:rPr>
            <w:fldChar w:fldCharType="separate"/>
          </w:r>
          <w:hyperlink w:anchor="_Toc401506382" w:history="1">
            <w:r w:rsidR="00EB30D6" w:rsidRPr="00EB30D6">
              <w:rPr>
                <w:rStyle w:val="-"/>
                <w:rFonts w:asciiTheme="minorHAnsi" w:hAnsiTheme="minorHAnsi"/>
                <w:noProof/>
                <w:lang w:val="el-GR"/>
              </w:rPr>
              <w:t>1.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hAnsiTheme="minorHAnsi"/>
                <w:noProof/>
                <w:lang w:val="el-GR"/>
              </w:rPr>
              <w:t>Διαχείριση δοσοληψιών στο προϊόν mySQL – Επίπεδα απομόνωσης (Transactions – Isolation levels)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_Toc401506382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3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3" w:history="1"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1.1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 1:  Προσομοίωση  «Τυφλής αντικατάστασης» (Blind Overwriting)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_Toc401506383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4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4" w:history="1">
            <w:r w:rsidR="00EB30D6" w:rsidRPr="00EB30D6">
              <w:rPr>
                <w:rStyle w:val="-"/>
                <w:rFonts w:asciiTheme="minorHAnsi" w:hAnsiTheme="minorHAnsi"/>
                <w:noProof/>
              </w:rPr>
              <w:t>1.2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hAnsiTheme="minorHAnsi"/>
                <w:noProof/>
              </w:rPr>
              <w:t>Θέμα 2:  Επανάλαβε το Θέμα 1 χρησιμοποιώντας απευθείας “sensitive updates” χωρίς να χρησιμοποιήσεις τοπικές μεταβλητές -using “sensitive updates” in SELECT-UPDATE scenarios without local variables-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_Toc401506384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7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5" w:history="1"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1.3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 3:  Διατήρηση των S-κλειδαριών(S-locks, Shared Locks)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_Toc401506385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9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6" w:history="1"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1.4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 4:  Επανάληψη με χρήση isolation level REPEATABLE READ.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_Toc401506386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13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7" w:history="1"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1.5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 5:  Ανταγωνισμός σε δύο “resources” με διαφορετική σειρά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_Toc401506387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17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8" w:history="1"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>1.6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6: 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Απόπειρα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εμφάνισης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dirty read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_Toc401506388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19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89" w:history="1"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>1.7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7: The non-repeatable read anomaly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_Toc401506389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22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30"/>
            <w:tabs>
              <w:tab w:val="right" w:leader="dot" w:pos="8296"/>
            </w:tabs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90" w:history="1"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Άσκηση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_Toc401506390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24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EB30D6" w:rsidRPr="00EB30D6" w:rsidRDefault="003F3582">
          <w:pPr>
            <w:pStyle w:val="20"/>
            <w:rPr>
              <w:rFonts w:asciiTheme="minorHAnsi" w:hAnsiTheme="minorHAnsi"/>
              <w:noProof/>
              <w:lang w:val="el-GR" w:eastAsia="el-GR" w:bidi="ar-SA"/>
            </w:rPr>
          </w:pPr>
          <w:hyperlink w:anchor="_Toc401506391" w:history="1"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>1.8</w:t>
            </w:r>
            <w:r w:rsidR="00EB30D6" w:rsidRPr="00EB30D6">
              <w:rPr>
                <w:rFonts w:asciiTheme="minorHAnsi" w:hAnsiTheme="minorHAnsi"/>
                <w:noProof/>
                <w:lang w:val="el-GR" w:eastAsia="el-GR" w:bidi="ar-SA"/>
              </w:rPr>
              <w:tab/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Θέμα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8:    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Απόπειρα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  <w:lang w:val="el-GR"/>
              </w:rPr>
              <w:t>εμφάνισης</w:t>
            </w:r>
            <w:r w:rsidR="00EB30D6" w:rsidRPr="00EB30D6">
              <w:rPr>
                <w:rStyle w:val="-"/>
                <w:rFonts w:asciiTheme="minorHAnsi" w:eastAsia="Calibri" w:hAnsiTheme="minorHAnsi"/>
                <w:noProof/>
              </w:rPr>
              <w:t xml:space="preserve"> insert phantom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ab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instrText xml:space="preserve"> PAGEREF _Toc401506391 \h </w:instrText>
            </w:r>
            <w:r w:rsidR="00EB30D6" w:rsidRPr="00EB30D6">
              <w:rPr>
                <w:rFonts w:asciiTheme="minorHAnsi" w:hAnsiTheme="minorHAnsi"/>
                <w:noProof/>
                <w:webHidden/>
              </w:rPr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t>25</w:t>
            </w:r>
            <w:r w:rsidR="00EB30D6" w:rsidRPr="00EB30D6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10519F" w:rsidRPr="005138E4" w:rsidRDefault="005138E4">
          <w:pPr>
            <w:rPr>
              <w:rFonts w:asciiTheme="minorHAnsi" w:hAnsiTheme="minorHAnsi"/>
            </w:rPr>
          </w:pPr>
          <w:r w:rsidRPr="00EB30D6">
            <w:rPr>
              <w:rFonts w:asciiTheme="minorHAnsi" w:hAnsiTheme="minorHAnsi"/>
            </w:rPr>
            <w:fldChar w:fldCharType="end"/>
          </w:r>
        </w:p>
      </w:sdtContent>
    </w:sdt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10519F" w:rsidRDefault="0010519F" w:rsidP="0010519F">
      <w:pPr>
        <w:pStyle w:val="af0"/>
        <w:jc w:val="both"/>
        <w:rPr>
          <w:rFonts w:ascii="Calibri" w:hAnsi="Calibri"/>
          <w:sz w:val="24"/>
          <w:szCs w:val="24"/>
          <w:lang w:val="el-GR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493626" w:rsidRDefault="00493626" w:rsidP="003B133A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Στόχος του όγδοου εργαστηρίου είναι η κατανόηση σε βάθος της διαχείρισης δοσοληψιών και ειδικότερα των επιπέδων απομόνωσης. Μετά την επεξεργασία του εργαστηρίου ο ενδιαφερόμενος θα έχει κατανοήσει και θα έχει εμπεδώσει τον τρόπο διαχείρισης επιπέδων απομόνωσης στο προϊόν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>mySQL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>.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Λέξεις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Κλειδιά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: Transactions, Transactions processing, Isolation levels,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mySQL</w:t>
      </w:r>
      <w:proofErr w:type="spellEnd"/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</w:rPr>
      </w:pPr>
    </w:p>
    <w:p w:rsidR="00262AFD" w:rsidRPr="00950ED6" w:rsidRDefault="00262AFD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950ED6">
        <w:rPr>
          <w:rFonts w:ascii="Calibri" w:eastAsia="Calibri" w:hAnsi="Calibri" w:cs="Times New Roman"/>
          <w:b/>
          <w:sz w:val="24"/>
          <w:szCs w:val="24"/>
          <w:lang w:bidi="ar-SA"/>
        </w:rPr>
        <w:br w:type="page"/>
      </w:r>
    </w:p>
    <w:p w:rsidR="00EB30D6" w:rsidRPr="00950ED6" w:rsidRDefault="00EB30D6" w:rsidP="00EB30D6">
      <w:pPr>
        <w:pStyle w:val="1"/>
        <w:shd w:val="clear" w:color="auto" w:fill="95B3D7" w:themeFill="accent1" w:themeFillTint="99"/>
        <w:ind w:left="567" w:hanging="567"/>
      </w:pPr>
      <w:bookmarkStart w:id="3" w:name="_Toc401506382"/>
      <w:r w:rsidRPr="00262AFD">
        <w:rPr>
          <w:lang w:val="el-GR"/>
        </w:rPr>
        <w:lastRenderedPageBreak/>
        <w:t>Διαχείριση</w:t>
      </w:r>
      <w:r w:rsidRPr="00950ED6">
        <w:t xml:space="preserve"> </w:t>
      </w:r>
      <w:r w:rsidRPr="00262AFD">
        <w:rPr>
          <w:lang w:val="el-GR"/>
        </w:rPr>
        <w:t>δοσοληψιών</w:t>
      </w:r>
      <w:r w:rsidRPr="00950ED6">
        <w:t xml:space="preserve"> </w:t>
      </w:r>
      <w:r w:rsidRPr="00262AFD">
        <w:rPr>
          <w:lang w:val="el-GR"/>
        </w:rPr>
        <w:t>στο</w:t>
      </w:r>
      <w:r w:rsidRPr="00950ED6">
        <w:t xml:space="preserve"> </w:t>
      </w:r>
      <w:r w:rsidRPr="00262AFD">
        <w:rPr>
          <w:lang w:val="el-GR"/>
        </w:rPr>
        <w:t>προϊόν</w:t>
      </w:r>
      <w:r w:rsidRPr="00950ED6">
        <w:t xml:space="preserve"> </w:t>
      </w:r>
      <w:proofErr w:type="spellStart"/>
      <w:r w:rsidRPr="00950ED6">
        <w:t>mySQL</w:t>
      </w:r>
      <w:proofErr w:type="spellEnd"/>
      <w:r w:rsidRPr="00950ED6">
        <w:t xml:space="preserve"> – </w:t>
      </w:r>
      <w:r w:rsidRPr="00262AFD">
        <w:rPr>
          <w:lang w:val="el-GR"/>
        </w:rPr>
        <w:t>Επίπεδα</w:t>
      </w:r>
      <w:r w:rsidRPr="00950ED6">
        <w:t xml:space="preserve"> </w:t>
      </w:r>
      <w:r w:rsidRPr="00262AFD">
        <w:rPr>
          <w:lang w:val="el-GR"/>
        </w:rPr>
        <w:t>απομόνωσης</w:t>
      </w:r>
      <w:r w:rsidRPr="00950ED6">
        <w:t xml:space="preserve"> (Transactions – Isolation levels)</w:t>
      </w:r>
      <w:bookmarkEnd w:id="3"/>
    </w:p>
    <w:p w:rsidR="00284250" w:rsidRPr="00950ED6" w:rsidRDefault="00284250" w:rsidP="00262AFD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Προσοχή το προϊόν της </w:t>
      </w:r>
      <w:proofErr w:type="spellStart"/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mySQL</w:t>
      </w:r>
      <w:proofErr w:type="spellEnd"/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λειτουργεί όταν συνδεθούμε σε </w:t>
      </w:r>
      <w:r w:rsidRPr="00284250">
        <w:rPr>
          <w:rFonts w:ascii="Calibri" w:eastAsia="Calibri" w:hAnsi="Calibri" w:cs="Times New Roman"/>
          <w:b/>
          <w:color w:val="C00000"/>
          <w:sz w:val="24"/>
          <w:szCs w:val="24"/>
          <w:lang w:val="el-GR"/>
        </w:rPr>
        <w:t>AUTOCOMMIT</w:t>
      </w:r>
      <w:r w:rsidRPr="00284250">
        <w:rPr>
          <w:rFonts w:ascii="Calibri" w:eastAsia="Calibri" w:hAnsi="Calibri" w:cs="Times New Roman"/>
          <w:b/>
          <w:color w:val="C00000"/>
          <w:sz w:val="24"/>
          <w:szCs w:val="24"/>
          <w:lang w:val="el-GR" w:bidi="ar-SA"/>
        </w:rPr>
        <w:t xml:space="preserve"> </w:t>
      </w:r>
      <w:proofErr w:type="spellStart"/>
      <w:r w:rsidRPr="00284250">
        <w:rPr>
          <w:rFonts w:ascii="Calibri" w:eastAsia="Calibri" w:hAnsi="Calibri" w:cs="Times New Roman"/>
          <w:b/>
          <w:color w:val="C00000"/>
          <w:sz w:val="24"/>
          <w:szCs w:val="24"/>
          <w:lang w:val="el-GR"/>
        </w:rPr>
        <w:t>mode</w:t>
      </w:r>
      <w:proofErr w:type="spellEnd"/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.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 xml:space="preserve">DROP DATABASE IF EXISTS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TestDB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 xml:space="preserve">CREATE DATABASE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TestDB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262AFD">
        <w:rPr>
          <w:rFonts w:ascii="Calibri" w:eastAsia="Calibri" w:hAnsi="Calibri" w:cs="Times New Roman"/>
          <w:sz w:val="24"/>
          <w:szCs w:val="24"/>
        </w:rPr>
        <w:t>use</w:t>
      </w:r>
      <w:proofErr w:type="gramEnd"/>
      <w:r w:rsidRPr="00262AF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TestDB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Το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προκαθορισμένο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 (default) isolation level 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στη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 MySQL 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είναι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το</w:t>
      </w:r>
      <w:r w:rsidRPr="00262AFD">
        <w:rPr>
          <w:rFonts w:ascii="Calibri" w:eastAsia="Calibri" w:hAnsi="Calibri" w:cs="Times New Roman"/>
          <w:sz w:val="24"/>
          <w:szCs w:val="24"/>
        </w:rPr>
        <w:t xml:space="preserve"> REPEATABLE READ: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@@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GLOBAL.tx_isolation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, @@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tx_isolation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4067175" cy="857250"/>
            <wp:effectExtent l="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Αρχικοποίηση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του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πίνακα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62AFD">
        <w:rPr>
          <w:rFonts w:ascii="Calibri" w:eastAsia="Calibri" w:hAnsi="Calibri" w:cs="Times New Roman"/>
          <w:b/>
          <w:i/>
          <w:iCs/>
          <w:sz w:val="24"/>
          <w:szCs w:val="24"/>
        </w:rPr>
        <w:t xml:space="preserve">Accounts 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table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 xml:space="preserve">USE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TestDB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DROP TABLE IF EXISTS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CREATE TABLE Accounts (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proofErr w:type="spellStart"/>
      <w:proofErr w:type="gramStart"/>
      <w:r w:rsidRPr="00262AFD">
        <w:rPr>
          <w:rFonts w:ascii="Calibri" w:eastAsia="Calibri" w:hAnsi="Calibri" w:cs="Times New Roman"/>
          <w:sz w:val="24"/>
          <w:szCs w:val="24"/>
        </w:rPr>
        <w:t>acctID</w:t>
      </w:r>
      <w:proofErr w:type="spellEnd"/>
      <w:proofErr w:type="gramEnd"/>
      <w:r w:rsidRPr="00262AFD">
        <w:rPr>
          <w:rFonts w:ascii="Calibri" w:eastAsia="Calibri" w:hAnsi="Calibri" w:cs="Times New Roman"/>
          <w:sz w:val="24"/>
          <w:szCs w:val="24"/>
        </w:rPr>
        <w:t xml:space="preserve"> INTEGER NOT NULL PRIMARY KEY,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proofErr w:type="gramStart"/>
      <w:r w:rsidRPr="00262AFD">
        <w:rPr>
          <w:rFonts w:ascii="Calibri" w:eastAsia="Calibri" w:hAnsi="Calibri" w:cs="Times New Roman"/>
          <w:sz w:val="24"/>
          <w:szCs w:val="24"/>
        </w:rPr>
        <w:t>balance</w:t>
      </w:r>
      <w:proofErr w:type="gramEnd"/>
      <w:r w:rsidRPr="00262AFD">
        <w:rPr>
          <w:rFonts w:ascii="Calibri" w:eastAsia="Calibri" w:hAnsi="Calibri" w:cs="Times New Roman"/>
          <w:sz w:val="24"/>
          <w:szCs w:val="24"/>
        </w:rPr>
        <w:t xml:space="preserve"> INTEGER NOT NULL,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 xml:space="preserve">CONSTRAINT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remains_nonnegative</w:t>
      </w:r>
      <w:proofErr w:type="spellEnd"/>
      <w:r w:rsidRPr="00262AFD">
        <w:rPr>
          <w:rFonts w:ascii="Calibri" w:eastAsia="Calibri" w:hAnsi="Calibri" w:cs="Times New Roman"/>
          <w:sz w:val="24"/>
          <w:szCs w:val="24"/>
        </w:rPr>
        <w:t xml:space="preserve"> CHECK (balance &gt;= 0)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acctID</w:t>
      </w:r>
      <w:proofErr w:type="gramStart"/>
      <w:r w:rsidRPr="00262AFD">
        <w:rPr>
          <w:rFonts w:ascii="Calibri" w:eastAsia="Calibri" w:hAnsi="Calibri" w:cs="Times New Roman"/>
          <w:sz w:val="24"/>
          <w:szCs w:val="24"/>
        </w:rPr>
        <w:t>,balance</w:t>
      </w:r>
      <w:proofErr w:type="spellEnd"/>
      <w:proofErr w:type="gramEnd"/>
      <w:r w:rsidRPr="00262AFD">
        <w:rPr>
          <w:rFonts w:ascii="Calibri" w:eastAsia="Calibri" w:hAnsi="Calibri" w:cs="Times New Roman"/>
          <w:sz w:val="24"/>
          <w:szCs w:val="24"/>
        </w:rPr>
        <w:t>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</w:t>
      </w:r>
      <w:proofErr w:type="spellStart"/>
      <w:r w:rsidRPr="00262AFD">
        <w:rPr>
          <w:rFonts w:ascii="Calibri" w:eastAsia="Calibri" w:hAnsi="Calibri" w:cs="Times New Roman"/>
          <w:sz w:val="24"/>
          <w:szCs w:val="24"/>
        </w:rPr>
        <w:t>acctID</w:t>
      </w:r>
      <w:proofErr w:type="gramStart"/>
      <w:r w:rsidRPr="00262AFD">
        <w:rPr>
          <w:rFonts w:ascii="Calibri" w:eastAsia="Calibri" w:hAnsi="Calibri" w:cs="Times New Roman"/>
          <w:sz w:val="24"/>
          <w:szCs w:val="24"/>
        </w:rPr>
        <w:t>,balance</w:t>
      </w:r>
      <w:proofErr w:type="spellEnd"/>
      <w:proofErr w:type="gramEnd"/>
      <w:r w:rsidRPr="00262AFD">
        <w:rPr>
          <w:rFonts w:ascii="Calibri" w:eastAsia="Calibri" w:hAnsi="Calibri" w:cs="Times New Roman"/>
          <w:sz w:val="24"/>
          <w:szCs w:val="24"/>
        </w:rPr>
        <w:t>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 xml:space="preserve">SELECT * FROM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Accounts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/>
        </w:rPr>
        <w:t>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COMMIT;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lastRenderedPageBreak/>
        <w:drawing>
          <wp:inline distT="0" distB="0" distL="0" distR="0">
            <wp:extent cx="2571750" cy="100965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  <w:lang w:val="el-GR" w:bidi="ar-SA"/>
        </w:rPr>
      </w:pPr>
      <w:bookmarkStart w:id="4" w:name="_Toc401506383"/>
      <w:r w:rsidRPr="00284250">
        <w:rPr>
          <w:rFonts w:eastAsia="Calibri"/>
          <w:lang w:val="el-GR" w:bidi="ar-SA"/>
        </w:rPr>
        <w:t>Θέμα 1:  Προσομοίωση  «Τυφλής αντικατάστασης» (</w:t>
      </w:r>
      <w:proofErr w:type="spellStart"/>
      <w:r w:rsidRPr="00284250">
        <w:rPr>
          <w:rFonts w:eastAsia="Calibri"/>
          <w:lang w:val="el-GR"/>
        </w:rPr>
        <w:t>Blind</w:t>
      </w:r>
      <w:proofErr w:type="spellEnd"/>
      <w:r w:rsidRPr="00284250">
        <w:rPr>
          <w:rFonts w:eastAsia="Calibri"/>
          <w:lang w:val="el-GR" w:bidi="ar-SA"/>
        </w:rPr>
        <w:t xml:space="preserve"> </w:t>
      </w:r>
      <w:proofErr w:type="spellStart"/>
      <w:r w:rsidRPr="00284250">
        <w:rPr>
          <w:rFonts w:eastAsia="Calibri"/>
          <w:lang w:val="el-GR"/>
        </w:rPr>
        <w:t>Overwriting</w:t>
      </w:r>
      <w:proofErr w:type="spellEnd"/>
      <w:r w:rsidRPr="00284250">
        <w:rPr>
          <w:rFonts w:eastAsia="Calibri"/>
          <w:lang w:val="el-GR" w:bidi="ar-SA"/>
        </w:rPr>
        <w:t>)</w:t>
      </w:r>
      <w:bookmarkEnd w:id="4"/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>Σημείωση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: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Στο βήμα 4 θυμηθείτε ότι το χρονικό όριο της προκαθορισμένης κλειδαριάς στο προϊόν της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MySQL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(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MySQL</w:t>
      </w: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>’</w:t>
      </w:r>
      <w:r w:rsidRPr="00262AFD">
        <w:rPr>
          <w:rFonts w:ascii="Calibri" w:eastAsia="Calibri" w:hAnsi="Calibri" w:cs="Times New Roman"/>
          <w:sz w:val="24"/>
          <w:szCs w:val="24"/>
          <w:lang w:val="el-GR"/>
        </w:rPr>
        <w:t>s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default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lock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timeout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 είναι 90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seconds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. Επομένως, η συναλλαγή Α - 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transaction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 (</w:t>
      </w:r>
      <w:proofErr w:type="spellStart"/>
      <w:r w:rsidRPr="00262AFD">
        <w:rPr>
          <w:rFonts w:ascii="Calibri" w:eastAsia="Calibri" w:hAnsi="Calibri" w:cs="Times New Roman"/>
          <w:sz w:val="24"/>
          <w:szCs w:val="24"/>
          <w:lang w:val="el-GR"/>
        </w:rPr>
        <w:t>client</w:t>
      </w:r>
      <w:proofErr w:type="spellEnd"/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 xml:space="preserve">)- πρέπει να προχωρήσει χωρίς καθυστέρηση στο βήμα 5 αμέσως μετά το βήμα 4 της συναλλαγής Β. 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>Blind Overwriting problem, application simulated by use of local 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982"/>
        <w:gridCol w:w="3993"/>
      </w:tblGrid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Step</w:t>
            </w:r>
            <w:proofErr w:type="spellEnd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</w:t>
            </w:r>
            <w:proofErr w:type="spellEnd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 A</w: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proofErr w:type="spellStart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</w:t>
            </w:r>
            <w:proofErr w:type="spellEnd"/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 B</w: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TRANSACTION ISOLATION LEVEL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-- amount to be 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transfered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by A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amountA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= 200;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balanceA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= 0; -- 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init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balanceA</w:t>
            </w:r>
            <w:proofErr w:type="spellEnd"/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FROM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WHERE 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acctID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balanceA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=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balanceA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 -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amountA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SELECT @</w:t>
            </w:r>
            <w:proofErr w:type="spellStart"/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balanceA</w:t>
            </w:r>
            <w:proofErr w:type="spellEnd"/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;</w: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8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4pt;height:76.5pt" o:ole="">
                  <v:imagedata r:id="rId15" o:title=""/>
                </v:shape>
                <o:OLEObject Type="Embed" ProgID="PBrush" ShapeID="_x0000_i1025" DrawAspect="Content" ObjectID="_1492350122" r:id="rId16"/>
              </w:objec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2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50" w:dyaOrig="1485">
                <v:shape id="_x0000_i1026" type="#_x0000_t75" style="width:172.5pt;height:74.25pt" o:ole="">
                  <v:imagedata r:id="rId17" o:title=""/>
                </v:shape>
                <o:OLEObject Type="Embed" ProgID="PBrush" ShapeID="_x0000_i1026" DrawAspect="Content" ObjectID="_1492350123" r:id="rId18"/>
              </w:objec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TRANSACTION ISOLATION LEVEL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amount to be transfered by 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@amountB = 500;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0; -- init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 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@balanceB - @amountB;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@balanceB;</w: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balance = @balanceA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980" w:dyaOrig="1215">
                <v:shape id="_x0000_i1027" type="#_x0000_t75" style="width:249pt;height:60.75pt" o:ole="">
                  <v:imagedata r:id="rId19" o:title=""/>
                </v:shape>
                <o:OLEObject Type="Embed" ProgID="PBrush" ShapeID="_x0000_i1027" DrawAspect="Content" ObjectID="_1492350124" r:id="rId20"/>
              </w:objec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965" w:dyaOrig="1140">
                <v:shape id="_x0000_i1028" type="#_x0000_t75" style="width:248.25pt;height:57pt" o:ole="">
                  <v:imagedata r:id="rId21" o:title=""/>
                </v:shape>
                <o:OLEObject Type="Embed" ProgID="PBrush" ShapeID="_x0000_i1028" DrawAspect="Content" ObjectID="_1492350125" r:id="rId22"/>
              </w:objec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425" w:dyaOrig="2355">
                <v:shape id="_x0000_i1029" type="#_x0000_t75" style="width:221.25pt;height:117.75pt" o:ole="">
                  <v:imagedata r:id="rId23" o:title=""/>
                </v:shape>
                <o:OLEObject Type="Embed" ProgID="PBrush" ShapeID="_x0000_i1029" DrawAspect="Content" ObjectID="_1492350126" r:id="rId24"/>
              </w:objec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560" w:dyaOrig="2400">
                <v:shape id="_x0000_i1030" type="#_x0000_t75" style="width:228pt;height:120pt" o:ole="">
                  <v:imagedata r:id="rId25" o:title=""/>
                </v:shape>
                <o:OLEObject Type="Embed" ProgID="PBrush" ShapeID="_x0000_i1030" DrawAspect="Content" ObjectID="_1492350127" r:id="rId26"/>
              </w:objec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SELECT * FROM Accounts;</w: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855" w:dyaOrig="1635">
                <v:shape id="_x0000_i1031" type="#_x0000_t75" style="width:192.75pt;height:81.75pt" o:ole="">
                  <v:imagedata r:id="rId27" o:title=""/>
                </v:shape>
                <o:OLEObject Type="Embed" ProgID="PBrush" ShapeID="_x0000_i1031" DrawAspect="Content" ObjectID="_1492350128" r:id="rId28"/>
              </w:object>
            </w:r>
          </w:p>
        </w:tc>
      </w:tr>
      <w:tr w:rsidR="00262AFD" w:rsidRPr="00262AFD" w:rsidTr="00262AFD">
        <w:tc>
          <w:tcPr>
            <w:tcW w:w="529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002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855" w:dyaOrig="1635">
                <v:shape id="_x0000_i1032" type="#_x0000_t75" style="width:192.75pt;height:81.75pt" o:ole="">
                  <v:imagedata r:id="rId27" o:title=""/>
                </v:shape>
                <o:OLEObject Type="Embed" ProgID="PBrush" ShapeID="_x0000_i1032" DrawAspect="Content" ObjectID="_1492350129" r:id="rId29"/>
              </w:object>
            </w:r>
          </w:p>
        </w:tc>
        <w:tc>
          <w:tcPr>
            <w:tcW w:w="399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SELECT * FROM Accounts;</w:t>
            </w: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Cs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>Όλα τα προϊόντα DBMS υποστηρίζουν έλεγχο ταυτοχρονισμού (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concurrency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control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>), έτσι ώστε σε όλα τα επίπεδα απομόνωσης (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isolation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levels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>) να μην εμφανίζεται η ανωμαλία χαμένης ενημέρωσης (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the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lost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update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/>
        </w:rPr>
        <w:t>anomaly</w:t>
      </w:r>
      <w:r w:rsidRPr="00262AFD">
        <w:rPr>
          <w:rFonts w:ascii="Calibri" w:eastAsia="Calibri" w:hAnsi="Calibri" w:cs="Times New Roman"/>
          <w:bCs/>
          <w:sz w:val="24"/>
          <w:szCs w:val="24"/>
          <w:lang w:val="el-GR" w:bidi="ar-SA"/>
        </w:rPr>
        <w:t>). Παρόλα αυτά, υπάρχει πάντα η περίπτωση απρόσεκτα γραμμένου κώδικα της εφαρμογής, όπου επιχειρείται «τυφλή αντικατάσταση» και η οποία οδηγεί στις ίδιες καταστροφικές συνέπειες -με την ανωμαλία ενημέρωσης- από την πίσω πόρτα!</w:t>
      </w:r>
    </w:p>
    <w:p w:rsidR="00EB30D6" w:rsidRDefault="00262AFD" w:rsidP="00EB30D6">
      <w:pPr>
        <w:pStyle w:val="2"/>
        <w:numPr>
          <w:ilvl w:val="0"/>
          <w:numId w:val="0"/>
        </w:numPr>
        <w:rPr>
          <w:rFonts w:eastAsia="Calibri"/>
          <w:lang w:val="el-GR" w:bidi="ar-SA"/>
        </w:rPr>
      </w:pPr>
      <w:r w:rsidRPr="00284250">
        <w:rPr>
          <w:rFonts w:eastAsia="Calibri"/>
          <w:lang w:val="el-GR" w:bidi="ar-SA"/>
        </w:rPr>
        <w:br w:type="page"/>
      </w:r>
    </w:p>
    <w:p w:rsidR="00262AFD" w:rsidRPr="00950ED6" w:rsidRDefault="00262AFD" w:rsidP="00EB30D6">
      <w:pPr>
        <w:pStyle w:val="2"/>
        <w:shd w:val="clear" w:color="auto" w:fill="B8CCE4" w:themeFill="accent1" w:themeFillTint="66"/>
        <w:rPr>
          <w:lang w:val="el-GR"/>
        </w:rPr>
      </w:pPr>
      <w:bookmarkStart w:id="5" w:name="_Toc401506384"/>
      <w:r w:rsidRPr="00950ED6">
        <w:rPr>
          <w:lang w:val="el-GR"/>
        </w:rPr>
        <w:lastRenderedPageBreak/>
        <w:t xml:space="preserve">Θέμα 2:  Επανάλαβε το </w:t>
      </w:r>
      <w:r w:rsidR="00284250" w:rsidRPr="00950ED6">
        <w:rPr>
          <w:lang w:val="el-GR"/>
        </w:rPr>
        <w:t>Θ</w:t>
      </w:r>
      <w:r w:rsidRPr="00950ED6">
        <w:rPr>
          <w:lang w:val="el-GR"/>
        </w:rPr>
        <w:t>έμα 1 χρησιμοποιώντας απευθείας “</w:t>
      </w:r>
      <w:r w:rsidRPr="00EB30D6">
        <w:t>sensitive</w:t>
      </w:r>
      <w:r w:rsidRPr="00950ED6">
        <w:rPr>
          <w:lang w:val="el-GR"/>
        </w:rPr>
        <w:t xml:space="preserve"> </w:t>
      </w:r>
      <w:r w:rsidRPr="00EB30D6">
        <w:t>updates</w:t>
      </w:r>
      <w:r w:rsidRPr="00950ED6">
        <w:rPr>
          <w:lang w:val="el-GR"/>
        </w:rPr>
        <w:t>” χωρίς να χρησιμοποιήσεις τοπικές μεταβλητές</w:t>
      </w:r>
      <w:r w:rsidR="00284250" w:rsidRPr="00950ED6">
        <w:rPr>
          <w:lang w:val="el-GR"/>
        </w:rPr>
        <w:t xml:space="preserve"> </w:t>
      </w:r>
      <w:r w:rsidRPr="00950ED6">
        <w:rPr>
          <w:lang w:val="el-GR"/>
        </w:rPr>
        <w:t>-</w:t>
      </w:r>
      <w:r w:rsidRPr="00EB30D6">
        <w:t>using</w:t>
      </w:r>
      <w:r w:rsidRPr="00950ED6">
        <w:rPr>
          <w:lang w:val="el-GR"/>
        </w:rPr>
        <w:t xml:space="preserve"> “</w:t>
      </w:r>
      <w:r w:rsidRPr="00EB30D6">
        <w:t>sensitive</w:t>
      </w:r>
      <w:r w:rsidRPr="00950ED6">
        <w:rPr>
          <w:lang w:val="el-GR"/>
        </w:rPr>
        <w:t xml:space="preserve"> </w:t>
      </w:r>
      <w:r w:rsidRPr="00EB30D6">
        <w:t>updates</w:t>
      </w:r>
      <w:r w:rsidRPr="00950ED6">
        <w:rPr>
          <w:lang w:val="el-GR"/>
        </w:rPr>
        <w:t xml:space="preserve">” </w:t>
      </w:r>
      <w:r w:rsidRPr="00EB30D6">
        <w:t>in</w:t>
      </w:r>
      <w:r w:rsidRPr="00950ED6">
        <w:rPr>
          <w:lang w:val="el-GR"/>
        </w:rPr>
        <w:t xml:space="preserve"> </w:t>
      </w:r>
      <w:r w:rsidRPr="00EB30D6">
        <w:t>SELECT</w:t>
      </w:r>
      <w:r w:rsidRPr="00950ED6">
        <w:rPr>
          <w:lang w:val="el-GR"/>
        </w:rPr>
        <w:t>-</w:t>
      </w:r>
      <w:r w:rsidRPr="00EB30D6">
        <w:t>UPDATE</w:t>
      </w:r>
      <w:r w:rsidRPr="00950ED6">
        <w:rPr>
          <w:lang w:val="el-GR"/>
        </w:rPr>
        <w:t xml:space="preserve"> </w:t>
      </w:r>
      <w:r w:rsidRPr="00EB30D6">
        <w:t>scenarios</w:t>
      </w:r>
      <w:r w:rsidRPr="00950ED6">
        <w:rPr>
          <w:lang w:val="el-GR"/>
        </w:rPr>
        <w:t xml:space="preserve"> </w:t>
      </w:r>
      <w:r w:rsidRPr="00EB30D6">
        <w:t>without</w:t>
      </w:r>
      <w:r w:rsidRPr="00950ED6">
        <w:rPr>
          <w:lang w:val="el-GR"/>
        </w:rPr>
        <w:t xml:space="preserve"> </w:t>
      </w:r>
      <w:r w:rsidRPr="00EB30D6">
        <w:t>local</w:t>
      </w:r>
      <w:r w:rsidRPr="00950ED6">
        <w:rPr>
          <w:lang w:val="el-GR"/>
        </w:rPr>
        <w:t xml:space="preserve"> </w:t>
      </w:r>
      <w:r w:rsidRPr="00EB30D6">
        <w:t>variables</w:t>
      </w:r>
      <w:r w:rsidRPr="00950ED6">
        <w:rPr>
          <w:lang w:val="el-GR"/>
        </w:rPr>
        <w:t>-</w:t>
      </w:r>
      <w:bookmarkEnd w:id="5"/>
    </w:p>
    <w:p w:rsidR="00262AFD" w:rsidRPr="00284250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bCs/>
          <w:sz w:val="24"/>
          <w:szCs w:val="24"/>
          <w:lang w:val="el-GR" w:bidi="ar-SA"/>
        </w:rPr>
        <w:t xml:space="preserve">Φαινόμενο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ανταγωνισμού για την ίδια γραμμή 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>- SELECT-UPDATE competition on the same (row) resource -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bidi="ar-SA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303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SERIALIZABLE;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SERIALIZABLE;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SELECT balance 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3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- 200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- 500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acctID, balance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acctID, balance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Session A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152775" cy="256222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lastRenderedPageBreak/>
        <w:t>Session B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267325" cy="1866900"/>
            <wp:effectExtent l="0" t="0" r="9525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0" w:rsidRDefault="00284250" w:rsidP="00262AFD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val="el-GR" w:bidi="ar-SA"/>
        </w:rPr>
      </w:pP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  <w:lang w:val="el-GR" w:bidi="ar-SA"/>
        </w:rPr>
      </w:pPr>
      <w:bookmarkStart w:id="6" w:name="_Toc401506385"/>
      <w:r w:rsidRPr="00284250">
        <w:rPr>
          <w:rFonts w:eastAsia="Calibri"/>
          <w:lang w:val="el-GR" w:bidi="ar-SA"/>
        </w:rPr>
        <w:t xml:space="preserve">Θέμα 3:  Διατήρηση των </w:t>
      </w:r>
      <w:r w:rsidRPr="00284250">
        <w:rPr>
          <w:rFonts w:eastAsia="Calibri"/>
          <w:lang w:val="el-GR"/>
        </w:rPr>
        <w:t>S</w:t>
      </w:r>
      <w:r w:rsidRPr="00284250">
        <w:rPr>
          <w:rFonts w:eastAsia="Calibri"/>
          <w:lang w:val="el-GR" w:bidi="ar-SA"/>
        </w:rPr>
        <w:t>-κλειδαριών(</w:t>
      </w:r>
      <w:r w:rsidRPr="00284250">
        <w:rPr>
          <w:rFonts w:eastAsia="Calibri"/>
          <w:lang w:val="el-GR"/>
        </w:rPr>
        <w:t>S</w:t>
      </w:r>
      <w:r w:rsidRPr="00284250">
        <w:rPr>
          <w:rFonts w:eastAsia="Calibri"/>
          <w:lang w:val="el-GR" w:bidi="ar-SA"/>
        </w:rPr>
        <w:t>-</w:t>
      </w:r>
      <w:r w:rsidRPr="00284250">
        <w:rPr>
          <w:rFonts w:eastAsia="Calibri"/>
          <w:lang w:val="el-GR"/>
        </w:rPr>
        <w:t>locks, Shared Locks</w:t>
      </w:r>
      <w:r w:rsidRPr="00284250">
        <w:rPr>
          <w:rFonts w:eastAsia="Calibri"/>
          <w:lang w:val="el-GR" w:bidi="ar-SA"/>
        </w:rPr>
        <w:t>)</w:t>
      </w:r>
      <w:bookmarkEnd w:id="6"/>
    </w:p>
    <w:p w:rsidR="00262AFD" w:rsidRPr="00262AFD" w:rsidRDefault="00262AFD" w:rsidP="00262AFD">
      <w:pPr>
        <w:rPr>
          <w:rFonts w:ascii="Calibri" w:eastAsia="Calibri" w:hAnsi="Calibri" w:cs="Times New Roman"/>
          <w:bCs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Αρχικοποίηση του πίνακα </w:t>
      </w:r>
      <w:r w:rsidRPr="00262AFD">
        <w:rPr>
          <w:rFonts w:ascii="Calibri" w:eastAsia="Calibri" w:hAnsi="Calibri" w:cs="Times New Roman"/>
          <w:b/>
          <w:i/>
          <w:iCs/>
          <w:sz w:val="24"/>
          <w:szCs w:val="24"/>
          <w:lang w:val="el-GR"/>
        </w:rPr>
        <w:t>Accounts</w:t>
      </w:r>
      <w:r w:rsidRPr="00262AFD">
        <w:rPr>
          <w:rFonts w:ascii="Calibri" w:eastAsia="Calibri" w:hAnsi="Calibri" w:cs="Times New Roman"/>
          <w:b/>
          <w:i/>
          <w:iCs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table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DROP DATABASE IF EXISTS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CREATE DATABASE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USE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DROP TABLE IF EXISTS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CREATE TABLE Accounts (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acctID INTEGER NOT NULL PRIMARY KEY,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balance INTEGER NOT NULL,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CONSTRAINT remains_nonnegative CHECK (balance &gt;= 0)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84250" w:rsidRPr="00950ED6" w:rsidRDefault="00284250">
      <w:pPr>
        <w:rPr>
          <w:rFonts w:ascii="Calibri" w:eastAsia="Calibri" w:hAnsi="Calibri" w:cs="Times New Roman"/>
          <w:b/>
          <w:sz w:val="24"/>
          <w:szCs w:val="24"/>
        </w:rPr>
      </w:pPr>
      <w:r w:rsidRPr="00950ED6"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lastRenderedPageBreak/>
        <w:t>εναλλακτικά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b/>
          <w:bCs/>
          <w:sz w:val="24"/>
          <w:szCs w:val="24"/>
          <w:lang w:val="el-GR"/>
        </w:rPr>
        <w:t>keeping the S-locks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Επανάληψη του θέματος 1 αλλά με χρήση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isolation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level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SERIALIZABLE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303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 SERIALIZABLE;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amount to be transfered by A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@amountA = 200;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@balanceA = 0; -- init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@balanceA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FROM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@balanceA = @balanceA - @amountA;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SELECT @balanceA;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80" w:dyaOrig="1530">
                <v:shape id="_x0000_i1033" type="#_x0000_t75" style="width:174pt;height:76.5pt" o:ole="">
                  <v:imagedata r:id="rId15" o:title=""/>
                </v:shape>
                <o:OLEObject Type="Embed" ProgID="PBrush" ShapeID="_x0000_i1033" DrawAspect="Content" ObjectID="_1492350130" r:id="rId32"/>
              </w:objec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2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50" w:dyaOrig="1485">
                <v:shape id="_x0000_i1034" type="#_x0000_t75" style="width:172.5pt;height:74.25pt" o:ole="">
                  <v:imagedata r:id="rId17" o:title=""/>
                </v:shape>
                <o:OLEObject Type="Embed" ProgID="PBrush" ShapeID="_x0000_i1034" DrawAspect="Content" ObjectID="_1492350131" r:id="rId33"/>
              </w:objec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 SERIALIZABLE;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amount to be transfered by 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@amountB = 500;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0; -- init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 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@balanceB - @amountB;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@balanceB;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balance = @balanceA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571750" cy="100965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b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781425" cy="3162300"/>
            <wp:effectExtent l="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0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b/>
          <w:bCs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295900" cy="2891840"/>
            <wp:effectExtent l="0" t="0" r="0" b="381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28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2AFD">
        <w:rPr>
          <w:rFonts w:ascii="Calibri" w:eastAsia="Calibri" w:hAnsi="Calibri" w:cs="Times New Roman"/>
          <w:b/>
          <w:bCs/>
          <w:sz w:val="24"/>
          <w:szCs w:val="24"/>
          <w:lang w:val="el-GR"/>
        </w:rPr>
        <w:br w:type="page"/>
      </w: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  <w:lang w:val="el-GR" w:bidi="ar-SA"/>
        </w:rPr>
      </w:pPr>
      <w:bookmarkStart w:id="7" w:name="_Toc401506386"/>
      <w:r w:rsidRPr="00284250">
        <w:rPr>
          <w:rFonts w:eastAsia="Calibri"/>
          <w:lang w:val="el-GR" w:bidi="ar-SA"/>
        </w:rPr>
        <w:lastRenderedPageBreak/>
        <w:t xml:space="preserve">Θέμα 4:  Επανάληψη με χρήση </w:t>
      </w:r>
      <w:r w:rsidRPr="00284250">
        <w:rPr>
          <w:rFonts w:eastAsia="Calibri"/>
          <w:lang w:val="el-GR"/>
        </w:rPr>
        <w:t>isolation</w:t>
      </w:r>
      <w:r w:rsidRPr="00284250">
        <w:rPr>
          <w:rFonts w:eastAsia="Calibri"/>
          <w:lang w:val="el-GR" w:bidi="ar-SA"/>
        </w:rPr>
        <w:t xml:space="preserve"> </w:t>
      </w:r>
      <w:r w:rsidRPr="00284250">
        <w:rPr>
          <w:rFonts w:eastAsia="Calibri"/>
          <w:lang w:val="el-GR"/>
        </w:rPr>
        <w:t>level</w:t>
      </w:r>
      <w:r w:rsidRPr="00284250">
        <w:rPr>
          <w:rFonts w:eastAsia="Calibri"/>
          <w:lang w:val="el-GR" w:bidi="ar-SA"/>
        </w:rPr>
        <w:t xml:space="preserve"> </w:t>
      </w:r>
      <w:r w:rsidRPr="00284250">
        <w:rPr>
          <w:rFonts w:eastAsia="Calibri"/>
          <w:lang w:val="el-GR"/>
        </w:rPr>
        <w:t>REPEATABLE</w:t>
      </w:r>
      <w:r w:rsidRPr="00284250">
        <w:rPr>
          <w:rFonts w:eastAsia="Calibri"/>
          <w:lang w:val="el-GR" w:bidi="ar-SA"/>
        </w:rPr>
        <w:t xml:space="preserve"> </w:t>
      </w:r>
      <w:r w:rsidRPr="00284250">
        <w:rPr>
          <w:rFonts w:eastAsia="Calibri"/>
          <w:lang w:val="el-GR"/>
        </w:rPr>
        <w:t>READ</w:t>
      </w:r>
      <w:r w:rsidRPr="00284250">
        <w:rPr>
          <w:rFonts w:eastAsia="Calibri"/>
          <w:lang w:val="el-GR" w:bidi="ar-SA"/>
        </w:rPr>
        <w:t>.</w:t>
      </w:r>
      <w:bookmarkEnd w:id="7"/>
    </w:p>
    <w:p w:rsidR="00262AFD" w:rsidRPr="00262AFD" w:rsidRDefault="00262AFD" w:rsidP="00262AFD">
      <w:pPr>
        <w:rPr>
          <w:rFonts w:ascii="Calibri" w:eastAsia="Calibri" w:hAnsi="Calibri" w:cs="Times New Roman"/>
          <w:bCs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Αρχικοποίηση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του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πίνακα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 </w:t>
      </w:r>
      <w:r w:rsidRPr="00262AFD">
        <w:rPr>
          <w:rFonts w:ascii="Calibri" w:eastAsia="Calibri" w:hAnsi="Calibri" w:cs="Times New Roman"/>
          <w:b/>
          <w:i/>
          <w:iCs/>
          <w:sz w:val="24"/>
          <w:szCs w:val="24"/>
          <w:lang w:val="el-GR"/>
        </w:rPr>
        <w:t xml:space="preserve">Accounts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 xml:space="preserve">table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DROP DATABASE IF EXISTS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CREATE DATABASE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USE TestDB;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DROP TABLE IF EXISTS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CREATE TABLE Accounts (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acctID INTEGER NOT NULL PRIMARY KEY,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balance INTEGER NOT NULL,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CONSTRAINT remains_nonnegative CHECK (balance &gt;= 0)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εναλλακτικά</w:t>
      </w: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84250" w:rsidRDefault="00284250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lastRenderedPageBreak/>
        <w:t>Repeating exercise, but now using isolation level REPEATABLE READ.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bCs/>
          <w:sz w:val="24"/>
          <w:szCs w:val="24"/>
          <w:lang w:bidi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350"/>
        <w:gridCol w:w="4679"/>
      </w:tblGrid>
      <w:tr w:rsidR="00262AFD" w:rsidRPr="00262AFD" w:rsidTr="00284250">
        <w:trPr>
          <w:trHeight w:val="135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84250">
        <w:trPr>
          <w:trHeight w:val="135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 REPEATABLE READ;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amount to be transfered by A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@amountA = 200;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@balanceA = 0; -- init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@balanceA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FROM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@balanceA = @balanceA - @amountA;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SELECT @balanceA;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80" w:dyaOrig="1530">
                <v:shape id="_x0000_i1035" type="#_x0000_t75" style="width:174pt;height:76.5pt" o:ole="">
                  <v:imagedata r:id="rId15" o:title=""/>
                </v:shape>
                <o:OLEObject Type="Embed" ProgID="PBrush" ShapeID="_x0000_i1035" DrawAspect="Content" ObjectID="_1492350132" r:id="rId36"/>
              </w:object>
            </w: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84250">
        <w:trPr>
          <w:trHeight w:val="135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bidi="ar-SA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TRANSACTION ISOLATION LEVEL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REPEATABLE READ;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amount to be transfered by 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SET @amountB = 500;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0; -- init value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balance INTO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 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@balanceB = @balanceB - @amountB;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@balanceB;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3450" w:dyaOrig="1485">
                <v:shape id="_x0000_i1036" type="#_x0000_t75" style="width:172.5pt;height:74.25pt" o:ole="">
                  <v:imagedata r:id="rId17" o:title=""/>
                </v:shape>
                <o:OLEObject Type="Embed" ProgID="PBrush" ShapeID="_x0000_i1036" DrawAspect="Content" ObjectID="_1492350133" r:id="rId37"/>
              </w:object>
            </w:r>
          </w:p>
        </w:tc>
      </w:tr>
      <w:tr w:rsidR="00262AFD" w:rsidRPr="00262AFD" w:rsidTr="00284250">
        <w:trPr>
          <w:trHeight w:val="1963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3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SET balance = @balanceA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950" w:dyaOrig="1395">
                <v:shape id="_x0000_i1037" type="#_x0000_t75" style="width:247.5pt;height:69.75pt" o:ole="">
                  <v:imagedata r:id="rId38" o:title=""/>
                </v:shape>
                <o:OLEObject Type="Embed" ProgID="PBrush" ShapeID="_x0000_i1037" DrawAspect="Content" ObjectID="_1492350134" r:id="rId39"/>
              </w:object>
            </w: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84250">
        <w:trPr>
          <w:trHeight w:val="1680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UPDATE Accounts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@balanceB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9630" w:dyaOrig="1275">
                <v:shape id="_x0000_i1038" type="#_x0000_t75" style="width:352.5pt;height:46.5pt" o:ole="">
                  <v:imagedata r:id="rId40" o:title=""/>
                </v:shape>
                <o:OLEObject Type="Embed" ProgID="PBrush" ShapeID="_x0000_i1038" DrawAspect="Content" ObjectID="_1492350135" r:id="rId41"/>
              </w:object>
            </w:r>
          </w:p>
        </w:tc>
      </w:tr>
      <w:tr w:rsidR="00262AFD" w:rsidRPr="00262AFD" w:rsidTr="00284250">
        <w:trPr>
          <w:trHeight w:val="3078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5</w:t>
            </w: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object w:dxaOrig="4425" w:dyaOrig="2355">
                <v:shape id="_x0000_i1039" type="#_x0000_t75" style="width:221.25pt;height:117.75pt" o:ole="">
                  <v:imagedata r:id="rId23" o:title=""/>
                </v:shape>
                <o:OLEObject Type="Embed" ProgID="PBrush" ShapeID="_x0000_i1039" DrawAspect="Content" ObjectID="_1492350136" r:id="rId42"/>
              </w:object>
            </w: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84250">
        <w:trPr>
          <w:trHeight w:val="628"/>
        </w:trPr>
        <w:tc>
          <w:tcPr>
            <w:tcW w:w="250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1974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2776" w:type="pct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 xml:space="preserve">SELECT acctID, balance 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284250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br w:type="page"/>
      </w:r>
    </w:p>
    <w:p w:rsidR="00262AFD" w:rsidRPr="00284250" w:rsidRDefault="00262AFD" w:rsidP="00284250">
      <w:pPr>
        <w:pStyle w:val="2"/>
        <w:rPr>
          <w:rFonts w:eastAsia="Calibri"/>
          <w:lang w:val="el-GR" w:bidi="ar-SA"/>
        </w:rPr>
      </w:pPr>
      <w:bookmarkStart w:id="8" w:name="_Toc401506387"/>
      <w:r w:rsidRPr="00284250">
        <w:rPr>
          <w:rFonts w:eastAsia="Calibri"/>
          <w:lang w:val="el-GR" w:bidi="ar-SA"/>
        </w:rPr>
        <w:lastRenderedPageBreak/>
        <w:t>Θέμα 5:  Ανταγωνισμός σε δύο “</w:t>
      </w:r>
      <w:r w:rsidRPr="00284250">
        <w:rPr>
          <w:rFonts w:eastAsia="Calibri"/>
          <w:lang w:val="el-GR"/>
        </w:rPr>
        <w:t>resources</w:t>
      </w:r>
      <w:r w:rsidRPr="00284250">
        <w:rPr>
          <w:rFonts w:eastAsia="Calibri"/>
          <w:lang w:val="el-GR" w:bidi="ar-SA"/>
        </w:rPr>
        <w:t>” με διαφορετική σειρά</w:t>
      </w:r>
      <w:bookmarkEnd w:id="8"/>
    </w:p>
    <w:p w:rsidR="00284250" w:rsidRDefault="00284250" w:rsidP="00262AFD">
      <w:pPr>
        <w:rPr>
          <w:rFonts w:ascii="Calibri" w:eastAsia="Calibri" w:hAnsi="Calibri" w:cs="Times New Roman"/>
          <w:b/>
          <w:bCs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bCs/>
          <w:sz w:val="24"/>
          <w:szCs w:val="24"/>
        </w:rPr>
        <w:t>-</w:t>
      </w:r>
      <w:r w:rsidRPr="00262AFD">
        <w:rPr>
          <w:rFonts w:ascii="Calibri" w:eastAsia="Calibri" w:hAnsi="Calibri" w:cs="Times New Roman"/>
          <w:b/>
          <w:sz w:val="24"/>
          <w:szCs w:val="24"/>
        </w:rPr>
        <w:t>UPDATE-UPDATE competition on two resources in different order-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303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- 100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AUTOCOMMIT=0;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-200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202;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3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balance+100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202;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4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+ 200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5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COMMIT;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acctID, balance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COMMIT;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acctID, balance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101;</w:t>
            </w: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Session A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248025" cy="2933700"/>
            <wp:effectExtent l="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lastRenderedPageBreak/>
        <w:t>Session B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5267325" cy="2219325"/>
            <wp:effectExtent l="0" t="0" r="9525" b="9525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284250" w:rsidRDefault="00262AFD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sz w:val="24"/>
          <w:szCs w:val="24"/>
          <w:lang w:val="el-GR" w:bidi="ar-SA"/>
        </w:rPr>
        <w:t>Το Επίπεδο απομόνωσης δεν παίζει κάποιο ρόλο σε αυτό το σενάριο, αλλά είναι μια καλή πρακτική ο καθορισμός επίπεδου απομόνωσης στην αρχή κάθε συναλλαγής!</w:t>
      </w:r>
    </w:p>
    <w:p w:rsidR="00284250" w:rsidRDefault="00284250" w:rsidP="00262AFD">
      <w:pPr>
        <w:rPr>
          <w:rFonts w:ascii="Calibri" w:eastAsia="Calibri" w:hAnsi="Calibri" w:cs="Times New Roman"/>
          <w:sz w:val="24"/>
          <w:szCs w:val="24"/>
          <w:lang w:val="el-GR" w:bidi="ar-SA"/>
        </w:rPr>
      </w:pP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  <w:lang w:bidi="ar-SA"/>
        </w:rPr>
      </w:pPr>
      <w:bookmarkStart w:id="9" w:name="_Toc401506388"/>
      <w:r w:rsidRPr="00284250">
        <w:rPr>
          <w:rFonts w:eastAsia="Calibri"/>
          <w:lang w:val="el-GR" w:bidi="ar-SA"/>
        </w:rPr>
        <w:t>Θέμα</w:t>
      </w:r>
      <w:r w:rsidRPr="00284250">
        <w:rPr>
          <w:rFonts w:eastAsia="Calibri"/>
          <w:lang w:bidi="ar-SA"/>
        </w:rPr>
        <w:t xml:space="preserve"> 6: </w:t>
      </w:r>
      <w:r w:rsidRPr="00284250">
        <w:rPr>
          <w:rFonts w:eastAsia="Calibri"/>
          <w:lang w:val="el-GR" w:bidi="ar-SA"/>
        </w:rPr>
        <w:t>Απόπειρα</w:t>
      </w:r>
      <w:r w:rsidRPr="00284250">
        <w:rPr>
          <w:rFonts w:eastAsia="Calibri"/>
          <w:lang w:bidi="ar-SA"/>
        </w:rPr>
        <w:t xml:space="preserve"> </w:t>
      </w:r>
      <w:r w:rsidRPr="00284250">
        <w:rPr>
          <w:rFonts w:eastAsia="Calibri"/>
          <w:lang w:val="el-GR" w:bidi="ar-SA"/>
        </w:rPr>
        <w:t>εμφάνισης</w:t>
      </w:r>
      <w:r w:rsidRPr="00284250">
        <w:rPr>
          <w:rFonts w:eastAsia="Calibri"/>
          <w:lang w:bidi="ar-SA"/>
        </w:rPr>
        <w:t xml:space="preserve"> </w:t>
      </w:r>
      <w:r w:rsidRPr="00284250">
        <w:rPr>
          <w:rFonts w:eastAsia="Calibri"/>
        </w:rPr>
        <w:t>dirty</w:t>
      </w:r>
      <w:r w:rsidRPr="00284250">
        <w:rPr>
          <w:rFonts w:eastAsia="Calibri"/>
          <w:lang w:bidi="ar-SA"/>
        </w:rPr>
        <w:t xml:space="preserve"> </w:t>
      </w:r>
      <w:r w:rsidRPr="00284250">
        <w:rPr>
          <w:rFonts w:eastAsia="Calibri"/>
        </w:rPr>
        <w:t>read</w:t>
      </w:r>
      <w:bookmarkEnd w:id="9"/>
      <w:r w:rsidRPr="00284250">
        <w:rPr>
          <w:rFonts w:eastAsia="Calibri"/>
          <w:lang w:bidi="ar-SA"/>
        </w:rPr>
        <w:t xml:space="preserve"> </w:t>
      </w:r>
    </w:p>
    <w:p w:rsidR="00284250" w:rsidRDefault="00284250" w:rsidP="00262AFD">
      <w:pPr>
        <w:rPr>
          <w:rFonts w:ascii="Calibri" w:eastAsia="Calibri" w:hAnsi="Calibri" w:cs="Times New Roman"/>
          <w:b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 xml:space="preserve">(An attempt to produce the occurrence of a dirty read situation). 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Transaction A runs in (mySQL’s default) REPEATABLE READ, whereas transaction B is set to run in READ UNCOMMITTED isolation level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84250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84250" w:rsidRDefault="00284250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303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lastRenderedPageBreak/>
              <w:t xml:space="preserve">Step 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REPEATABLE READ;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- 100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balance = balance + 100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202;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UNCOMMITTED;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* FROM Accounts;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 WORK;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ROLLBACK;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* FROM Accounts;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COMMIT;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bidi="ar-SA"/>
        </w:rPr>
      </w:pPr>
    </w:p>
    <w:p w:rsidR="00262AFD" w:rsidRPr="00284250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84250">
        <w:rPr>
          <w:rFonts w:ascii="Calibri" w:eastAsia="Calibri" w:hAnsi="Calibri" w:cs="Times New Roman"/>
          <w:sz w:val="24"/>
          <w:szCs w:val="24"/>
        </w:rPr>
        <w:lastRenderedPageBreak/>
        <w:t>Dirty read problem</w:t>
      </w:r>
    </w:p>
    <w:p w:rsidR="00262AFD" w:rsidRPr="00284250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84250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84250">
        <w:rPr>
          <w:rFonts w:ascii="Calibri" w:eastAsia="Calibri" w:hAnsi="Calibri" w:cs="Times New Roman"/>
          <w:sz w:val="24"/>
          <w:szCs w:val="24"/>
        </w:rPr>
        <w:t>Session A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57500" cy="375285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Session B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2857500" cy="266700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4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0" w:rsidRDefault="00284250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br w:type="page"/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lastRenderedPageBreak/>
        <w:t>Questions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>A) What if ‘READ UNCOMMITTED’ is replaced ‘READ COMMITTED’ in transaction B?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>B) What if ‘READ UNCOMMITTED’ is replaced ‘REPEATABLE READ’ in transaction B?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  <w:r w:rsidRPr="00262AFD">
        <w:rPr>
          <w:rFonts w:ascii="Calibri" w:eastAsia="Calibri" w:hAnsi="Calibri" w:cs="Times New Roman"/>
          <w:b/>
          <w:sz w:val="24"/>
          <w:szCs w:val="24"/>
        </w:rPr>
        <w:t>C) What if ‘READ UNCOMMITTED’ is replaced ‘SERIALIZABLE’ in transaction B?</w:t>
      </w:r>
    </w:p>
    <w:p w:rsidR="00284250" w:rsidRPr="00950ED6" w:rsidRDefault="00284250" w:rsidP="00262AFD">
      <w:pPr>
        <w:rPr>
          <w:rFonts w:ascii="Calibri" w:eastAsia="Calibri" w:hAnsi="Calibri" w:cs="Times New Roman"/>
          <w:b/>
          <w:bCs/>
          <w:sz w:val="24"/>
          <w:szCs w:val="24"/>
          <w:u w:val="single"/>
          <w:lang w:bidi="ar-SA"/>
        </w:rPr>
      </w:pP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</w:rPr>
      </w:pPr>
      <w:bookmarkStart w:id="10" w:name="_Toc401506389"/>
      <w:r w:rsidRPr="00284250">
        <w:rPr>
          <w:rFonts w:eastAsia="Calibri"/>
          <w:lang w:val="el-GR" w:bidi="ar-SA"/>
        </w:rPr>
        <w:t>Θέμα</w:t>
      </w:r>
      <w:r w:rsidRPr="00284250">
        <w:rPr>
          <w:rFonts w:eastAsia="Calibri"/>
        </w:rPr>
        <w:t xml:space="preserve"> 7: The non-repeatable read anomaly</w:t>
      </w:r>
      <w:bookmarkEnd w:id="10"/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793"/>
        <w:gridCol w:w="4303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*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balance &gt; 500;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REPEATABLE READ;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 SET balance = balance - 500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acctID = 101;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UPDATE Accounts SET balance = balance + 500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acctID = 202;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 WORK;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lastRenderedPageBreak/>
              <w:t>3</w:t>
            </w:r>
          </w:p>
        </w:tc>
        <w:tc>
          <w:tcPr>
            <w:tcW w:w="379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repeating the same query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*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balance &gt; 500;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COMMIT;</w:t>
            </w:r>
          </w:p>
        </w:tc>
        <w:tc>
          <w:tcPr>
            <w:tcW w:w="4303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t>Session A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3429000" cy="3295650"/>
            <wp:effectExtent l="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5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250" w:rsidRDefault="00284250">
      <w:pPr>
        <w:rPr>
          <w:rFonts w:ascii="Calibri" w:eastAsia="Calibri" w:hAnsi="Calibri" w:cs="Times New Roman"/>
          <w:sz w:val="24"/>
          <w:szCs w:val="24"/>
          <w:lang w:val="el-GR"/>
        </w:rPr>
      </w:pPr>
      <w:r>
        <w:rPr>
          <w:rFonts w:ascii="Calibri" w:eastAsia="Calibri" w:hAnsi="Calibri" w:cs="Times New Roman"/>
          <w:sz w:val="24"/>
          <w:szCs w:val="24"/>
          <w:lang w:val="el-GR"/>
        </w:rPr>
        <w:br w:type="page"/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sz w:val="24"/>
          <w:szCs w:val="24"/>
          <w:lang w:val="el-GR"/>
        </w:rPr>
        <w:lastRenderedPageBreak/>
        <w:t>Session B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  <w:r w:rsidRPr="00262AFD">
        <w:rPr>
          <w:rFonts w:ascii="Calibri" w:eastAsia="Calibri" w:hAnsi="Calibri" w:cs="Times New Roman"/>
          <w:noProof/>
          <w:sz w:val="24"/>
          <w:szCs w:val="24"/>
          <w:lang w:val="el-GR" w:eastAsia="el-GR" w:bidi="ar-SA"/>
        </w:rPr>
        <w:drawing>
          <wp:inline distT="0" distB="0" distL="0" distR="0">
            <wp:extent cx="4000500" cy="194310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6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84250">
      <w:pPr>
        <w:pStyle w:val="a3"/>
        <w:shd w:val="clear" w:color="auto" w:fill="E5DFEC" w:themeFill="accent4" w:themeFillTint="33"/>
        <w:rPr>
          <w:rFonts w:eastAsia="Calibri"/>
          <w:lang w:val="el-GR" w:bidi="ar-SA"/>
        </w:rPr>
      </w:pPr>
      <w:bookmarkStart w:id="11" w:name="_Toc401506390"/>
      <w:r w:rsidRPr="00262AFD">
        <w:rPr>
          <w:rFonts w:eastAsia="Calibri"/>
          <w:lang w:val="el-GR" w:bidi="ar-SA"/>
        </w:rPr>
        <w:t>Άσκηση</w:t>
      </w:r>
      <w:bookmarkEnd w:id="11"/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Τι θα συμβεί αν θέσουμε στην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transaction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A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το επίπεδο απομόνωσης (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isolation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level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) ίσο με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REPEATABLE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READ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;</w:t>
      </w:r>
    </w:p>
    <w:p w:rsidR="00262AFD" w:rsidRPr="00284250" w:rsidRDefault="00262AFD" w:rsidP="00284250">
      <w:pPr>
        <w:pStyle w:val="2"/>
        <w:shd w:val="clear" w:color="auto" w:fill="B8CCE4" w:themeFill="accent1" w:themeFillTint="66"/>
        <w:rPr>
          <w:rFonts w:eastAsia="Calibri"/>
        </w:rPr>
      </w:pPr>
      <w:r w:rsidRPr="00284250">
        <w:rPr>
          <w:rFonts w:eastAsia="Calibri"/>
          <w:lang w:val="el-GR" w:bidi="ar-SA"/>
        </w:rPr>
        <w:br w:type="page"/>
      </w:r>
      <w:bookmarkStart w:id="12" w:name="_Toc401506391"/>
      <w:r w:rsidRPr="00284250">
        <w:rPr>
          <w:rFonts w:eastAsia="Calibri"/>
          <w:lang w:val="el-GR" w:bidi="ar-SA"/>
        </w:rPr>
        <w:lastRenderedPageBreak/>
        <w:t>Θέμα</w:t>
      </w:r>
      <w:r w:rsidRPr="00284250">
        <w:rPr>
          <w:rFonts w:eastAsia="Calibri"/>
        </w:rPr>
        <w:t xml:space="preserve"> 8:    </w:t>
      </w:r>
      <w:r w:rsidRPr="00284250">
        <w:rPr>
          <w:rFonts w:eastAsia="Calibri"/>
          <w:lang w:val="el-GR" w:bidi="ar-SA"/>
        </w:rPr>
        <w:t>Απόπειρα</w:t>
      </w:r>
      <w:r w:rsidRPr="00284250">
        <w:rPr>
          <w:rFonts w:eastAsia="Calibri"/>
        </w:rPr>
        <w:t xml:space="preserve"> </w:t>
      </w:r>
      <w:r w:rsidRPr="00284250">
        <w:rPr>
          <w:rFonts w:eastAsia="Calibri"/>
          <w:lang w:val="el-GR" w:bidi="ar-SA"/>
        </w:rPr>
        <w:t>εμφάνισης</w:t>
      </w:r>
      <w:r w:rsidRPr="00284250">
        <w:rPr>
          <w:rFonts w:eastAsia="Calibri"/>
        </w:rPr>
        <w:t xml:space="preserve"> insert phantom</w:t>
      </w:r>
      <w:bookmarkEnd w:id="12"/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DELETE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(101,1000);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INSERT INTO Accounts (acctID,balance) VALUES (202,2000);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SELECT * FROM Accounts;</w:t>
      </w:r>
    </w:p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</w:rPr>
      </w:pPr>
      <w:r w:rsidRPr="00262AFD">
        <w:rPr>
          <w:rFonts w:ascii="Calibri" w:eastAsia="Calibri" w:hAnsi="Calibri" w:cs="Times New Roman"/>
          <w:sz w:val="24"/>
          <w:szCs w:val="24"/>
        </w:rPr>
        <w:t>COMMIT WORK;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35"/>
        <w:gridCol w:w="4161"/>
      </w:tblGrid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 xml:space="preserve">Step </w:t>
            </w:r>
          </w:p>
        </w:tc>
        <w:tc>
          <w:tcPr>
            <w:tcW w:w="3935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A</w:t>
            </w:r>
          </w:p>
        </w:tc>
        <w:tc>
          <w:tcPr>
            <w:tcW w:w="416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bCs/>
                <w:sz w:val="24"/>
                <w:szCs w:val="24"/>
                <w:lang w:val="el-GR"/>
              </w:rPr>
              <w:t>Session B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1</w:t>
            </w:r>
          </w:p>
        </w:tc>
        <w:tc>
          <w:tcPr>
            <w:tcW w:w="3935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REPEATABLE READ ;</w:t>
            </w:r>
          </w:p>
        </w:tc>
        <w:tc>
          <w:tcPr>
            <w:tcW w:w="416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2</w:t>
            </w:r>
          </w:p>
        </w:tc>
        <w:tc>
          <w:tcPr>
            <w:tcW w:w="3935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Accounts having balance &gt; 1000 euros;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SELECT * 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WHERE balance &gt; 1000;</w:t>
            </w:r>
          </w:p>
        </w:tc>
        <w:tc>
          <w:tcPr>
            <w:tcW w:w="416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3</w:t>
            </w:r>
          </w:p>
        </w:tc>
        <w:tc>
          <w:tcPr>
            <w:tcW w:w="3935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416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USE TestDB;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AUTOCOMMIT = 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SET TRANSACTION ISOLATION LEVEL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READ COMMITTED;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INSERT INTO Accounts (acctID, balance)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VALUES (303,3000);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</w:tr>
      <w:tr w:rsidR="00262AFD" w:rsidRPr="00262AFD" w:rsidTr="00262AFD">
        <w:tc>
          <w:tcPr>
            <w:tcW w:w="426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  <w:tc>
          <w:tcPr>
            <w:tcW w:w="3935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-- Can we see the new account 303?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>SELECT * FROM Accounts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</w:rPr>
              <w:t>WHERE balance &gt; 1000;</w:t>
            </w:r>
          </w:p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  <w:r w:rsidRPr="00262AFD">
              <w:rPr>
                <w:rFonts w:ascii="Calibri" w:eastAsia="Calibri" w:hAnsi="Calibri" w:cs="Times New Roman"/>
                <w:sz w:val="24"/>
                <w:szCs w:val="24"/>
                <w:lang w:val="el-GR"/>
              </w:rPr>
              <w:t>COMMIT;</w:t>
            </w:r>
          </w:p>
        </w:tc>
        <w:tc>
          <w:tcPr>
            <w:tcW w:w="4161" w:type="dxa"/>
          </w:tcPr>
          <w:p w:rsidR="00262AFD" w:rsidRPr="00262AFD" w:rsidRDefault="00262AFD" w:rsidP="00262AFD">
            <w:pPr>
              <w:rPr>
                <w:rFonts w:ascii="Calibri" w:eastAsia="Calibri" w:hAnsi="Calibri" w:cs="Times New Roman"/>
                <w:sz w:val="24"/>
                <w:szCs w:val="24"/>
                <w:lang w:val="el-GR"/>
              </w:rPr>
            </w:pPr>
          </w:p>
        </w:tc>
      </w:tr>
    </w:tbl>
    <w:p w:rsidR="00262AFD" w:rsidRPr="00262AFD" w:rsidRDefault="00262AFD" w:rsidP="00262AFD">
      <w:pPr>
        <w:rPr>
          <w:rFonts w:ascii="Calibri" w:eastAsia="Calibri" w:hAnsi="Calibri" w:cs="Times New Roman"/>
          <w:sz w:val="24"/>
          <w:szCs w:val="24"/>
          <w:lang w:val="el-GR"/>
        </w:rPr>
      </w:pP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Ερωτήσεις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α) Η συναλλαγή Β πρέπει να περιμένει τη συναλλαγή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A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; </w:t>
      </w:r>
    </w:p>
    <w:p w:rsidR="00262AFD" w:rsidRPr="00262AFD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β) Είναι η (πρόσφατα εισαχθείσα από τη συναλλαγή Β) γραμμή 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acctID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 xml:space="preserve"> = 303 ορατή στο περιβάλλον της συναλλαγής Α; </w:t>
      </w:r>
    </w:p>
    <w:p w:rsidR="00284250" w:rsidRDefault="00262AFD" w:rsidP="00262AFD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γ) Επηρεάζεται το σύνολο αποτελεσμάτων (</w:t>
      </w:r>
      <w:r w:rsidRPr="00262AFD">
        <w:rPr>
          <w:rFonts w:ascii="Calibri" w:eastAsia="Calibri" w:hAnsi="Calibri" w:cs="Times New Roman"/>
          <w:b/>
          <w:sz w:val="24"/>
          <w:szCs w:val="24"/>
          <w:lang w:val="el-GR"/>
        </w:rPr>
        <w:t>resultset</w:t>
      </w:r>
      <w:r w:rsidRPr="00262AFD">
        <w:rPr>
          <w:rFonts w:ascii="Calibri" w:eastAsia="Calibri" w:hAnsi="Calibri" w:cs="Times New Roman"/>
          <w:b/>
          <w:sz w:val="24"/>
          <w:szCs w:val="24"/>
          <w:lang w:val="el-GR" w:bidi="ar-SA"/>
        </w:rPr>
        <w:t>) του βήματος 4, αν αλλάξετε τη σειρά των βημάτων 2 και 3;</w:t>
      </w:r>
    </w:p>
    <w:p w:rsidR="00284250" w:rsidRDefault="00284250">
      <w:pPr>
        <w:rPr>
          <w:rFonts w:ascii="Calibri" w:eastAsia="Calibri" w:hAnsi="Calibri" w:cs="Times New Roman"/>
          <w:b/>
          <w:sz w:val="24"/>
          <w:szCs w:val="24"/>
          <w:lang w:val="el-GR" w:bidi="ar-SA"/>
        </w:rPr>
      </w:pPr>
      <w:r>
        <w:rPr>
          <w:rFonts w:ascii="Calibri" w:eastAsia="Calibri" w:hAnsi="Calibri" w:cs="Times New Roman"/>
          <w:b/>
          <w:sz w:val="24"/>
          <w:szCs w:val="24"/>
          <w:lang w:val="el-GR" w:bidi="ar-SA"/>
        </w:rPr>
        <w:br w:type="page"/>
      </w:r>
    </w:p>
    <w:tbl>
      <w:tblPr>
        <w:tblStyle w:val="a8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3F3582" w:rsidTr="00EC5992">
        <w:trPr>
          <w:trHeight w:val="1516"/>
        </w:trPr>
        <w:tc>
          <w:tcPr>
            <w:tcW w:w="8612" w:type="dxa"/>
          </w:tcPr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lastRenderedPageBreak/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υλικό έχει αναπτυχθεί στα πλαίσια του εκπαιδευτικού έργου του διδάσκοντα.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F85E27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66DB8699" wp14:editId="0EC78A41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19F" w:rsidRDefault="0010519F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493626">
      <w:pPr>
        <w:rPr>
          <w:rFonts w:asciiTheme="minorHAnsi" w:hAnsiTheme="minorHAnsi"/>
          <w:lang w:val="el-GR"/>
        </w:rPr>
      </w:pPr>
      <w:r w:rsidRPr="00DE4715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DE4715" w:rsidRPr="00DE4715">
        <w:rPr>
          <w:rFonts w:asciiTheme="minorHAnsi" w:hAnsiTheme="minorHAnsi"/>
          <w:lang w:val="el-GR"/>
        </w:rPr>
        <w:t xml:space="preserve">Χ. Σκουρλάς, Α. Τσολακίδης, Δ. </w:t>
      </w:r>
      <w:proofErr w:type="spellStart"/>
      <w:r w:rsidR="00DE4715" w:rsidRPr="00DE4715">
        <w:rPr>
          <w:rFonts w:asciiTheme="minorHAnsi" w:hAnsiTheme="minorHAnsi"/>
          <w:lang w:val="el-GR"/>
        </w:rPr>
        <w:t>Βάσσης</w:t>
      </w:r>
      <w:proofErr w:type="spellEnd"/>
      <w:r w:rsidR="003F3582">
        <w:rPr>
          <w:rFonts w:asciiTheme="minorHAnsi" w:hAnsiTheme="minorHAnsi"/>
          <w:lang w:val="el-GR"/>
        </w:rPr>
        <w:t xml:space="preserve"> 2014</w:t>
      </w:r>
      <w:bookmarkStart w:id="13" w:name="_GoBack"/>
      <w:bookmarkEnd w:id="13"/>
      <w:r w:rsidRPr="00DE4715">
        <w:rPr>
          <w:rFonts w:asciiTheme="minorHAnsi" w:hAnsiTheme="minorHAnsi"/>
          <w:lang w:val="el-GR"/>
        </w:rPr>
        <w:t xml:space="preserve">. </w:t>
      </w:r>
      <w:r w:rsidR="00DE4715" w:rsidRPr="00DE4715">
        <w:rPr>
          <w:rFonts w:asciiTheme="minorHAnsi" w:hAnsiTheme="minorHAnsi"/>
          <w:lang w:val="el-GR"/>
        </w:rPr>
        <w:t>Χ. Σκουρλάς, Α. Τσολακίδης, Δ. Βάσσης</w:t>
      </w:r>
      <w:r w:rsidRPr="00DE4715">
        <w:rPr>
          <w:rFonts w:asciiTheme="minorHAnsi" w:hAnsiTheme="minorHAnsi"/>
          <w:lang w:val="el-GR"/>
        </w:rPr>
        <w:t xml:space="preserve">. </w:t>
      </w:r>
      <w:r w:rsidRPr="009D02ED">
        <w:rPr>
          <w:rFonts w:asciiTheme="minorHAnsi" w:hAnsiTheme="minorHAnsi"/>
          <w:lang w:val="el-GR"/>
        </w:rPr>
        <w:t>«</w:t>
      </w:r>
      <w:r w:rsidR="00493626" w:rsidRPr="00493626">
        <w:rPr>
          <w:rFonts w:asciiTheme="minorHAnsi" w:hAnsiTheme="minorHAnsi"/>
          <w:lang w:val="el-GR"/>
        </w:rPr>
        <w:t>Βάσεις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Δεδομένων</w:t>
      </w:r>
      <w:r w:rsidR="00493626" w:rsidRPr="009D02ED">
        <w:rPr>
          <w:rFonts w:asciiTheme="minorHAnsi" w:hAnsiTheme="minorHAnsi"/>
          <w:lang w:val="el-GR"/>
        </w:rPr>
        <w:t xml:space="preserve"> </w:t>
      </w:r>
      <w:r w:rsidR="00493626" w:rsidRPr="00493626">
        <w:rPr>
          <w:rFonts w:asciiTheme="minorHAnsi" w:hAnsiTheme="minorHAnsi"/>
          <w:lang w:val="el-GR"/>
        </w:rPr>
        <w:t>ΙΙ</w:t>
      </w:r>
      <w:r w:rsidR="00950ED6">
        <w:rPr>
          <w:rFonts w:asciiTheme="minorHAnsi" w:hAnsiTheme="minorHAnsi"/>
          <w:lang w:val="el-GR"/>
        </w:rPr>
        <w:t xml:space="preserve"> (Ε)</w:t>
      </w:r>
      <w:r w:rsidR="00493626" w:rsidRPr="009D02ED">
        <w:rPr>
          <w:rFonts w:asciiTheme="minorHAnsi" w:hAnsiTheme="minorHAnsi"/>
          <w:lang w:val="el-GR"/>
        </w:rPr>
        <w:t>.</w:t>
      </w:r>
      <w:r w:rsidR="007813E3" w:rsidRPr="009D02ED">
        <w:rPr>
          <w:lang w:val="el-GR"/>
        </w:rPr>
        <w:t xml:space="preserve"> </w:t>
      </w:r>
      <w:r w:rsidR="00284250" w:rsidRPr="00284250">
        <w:rPr>
          <w:rFonts w:asciiTheme="minorHAnsi" w:hAnsiTheme="minorHAnsi"/>
          <w:lang w:val="el-GR"/>
        </w:rPr>
        <w:t>Ενότητα 7: Διαχείριση δοσοληψιών στο προϊόν mySQL – Επίπεδα απομόνωσης (Transactions – Isolation levels)</w:t>
      </w:r>
      <w:r w:rsidRPr="009D02ED">
        <w:rPr>
          <w:rFonts w:asciiTheme="minorHAnsi" w:hAnsiTheme="minorHAnsi"/>
          <w:lang w:val="el-GR"/>
        </w:rPr>
        <w:t xml:space="preserve">». </w:t>
      </w:r>
      <w:r w:rsidRPr="00622D8C">
        <w:rPr>
          <w:rFonts w:asciiTheme="minorHAnsi" w:hAnsiTheme="minorHAnsi"/>
          <w:lang w:val="el-GR"/>
        </w:rPr>
        <w:t xml:space="preserve">Έκδοση: 1.0. Αθήνα 2014. Διαθέσιμο από τη δικτυακή διεύθυνση: </w:t>
      </w:r>
      <w:hyperlink r:id="rId49" w:history="1">
        <w:proofErr w:type="spellStart"/>
        <w:r w:rsidR="00670635" w:rsidRPr="00670635">
          <w:rPr>
            <w:rStyle w:val="-"/>
            <w:rFonts w:asciiTheme="minorHAnsi" w:hAnsiTheme="minorHAnsi"/>
            <w:lang w:val="el-GR"/>
          </w:rPr>
          <w:t>ocp.teiath.gr</w:t>
        </w:r>
        <w:proofErr w:type="spellEnd"/>
      </w:hyperlink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Αδειοδότησης</w:t>
      </w:r>
    </w:p>
    <w:p w:rsidR="00950ED6" w:rsidRPr="00794F0C" w:rsidRDefault="00950ED6" w:rsidP="00950ED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950ED6" w:rsidRPr="00794F0C" w:rsidRDefault="00950ED6" w:rsidP="00950ED6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5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22D8C" w:rsidRPr="00622D8C" w:rsidRDefault="00622D8C" w:rsidP="0040090D">
      <w:pPr>
        <w:spacing w:after="360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[1] </w:t>
      </w:r>
      <w:r w:rsidRPr="00622D8C">
        <w:rPr>
          <w:rFonts w:asciiTheme="minorHAnsi" w:hAnsiTheme="minorHAnsi"/>
        </w:rPr>
        <w:t>http</w:t>
      </w:r>
      <w:r w:rsidRPr="00622D8C">
        <w:rPr>
          <w:rFonts w:asciiTheme="minorHAnsi" w:hAnsiTheme="minorHAnsi"/>
          <w:lang w:val="el-GR"/>
        </w:rPr>
        <w:t>://</w:t>
      </w:r>
      <w:r w:rsidRPr="00622D8C">
        <w:rPr>
          <w:rFonts w:asciiTheme="minorHAnsi" w:hAnsiTheme="minorHAnsi"/>
        </w:rPr>
        <w:t>creativecommons</w:t>
      </w:r>
      <w:r w:rsidRPr="00622D8C">
        <w:rPr>
          <w:rFonts w:asciiTheme="minorHAnsi" w:hAnsiTheme="minorHAnsi"/>
          <w:lang w:val="el-GR"/>
        </w:rPr>
        <w:t>.</w:t>
      </w:r>
      <w:r w:rsidRPr="00622D8C">
        <w:rPr>
          <w:rFonts w:asciiTheme="minorHAnsi" w:hAnsiTheme="minorHAnsi"/>
        </w:rPr>
        <w:t>org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licenses</w:t>
      </w:r>
      <w:r w:rsidRPr="00622D8C">
        <w:rPr>
          <w:rFonts w:asciiTheme="minorHAnsi" w:hAnsiTheme="minorHAnsi"/>
          <w:lang w:val="el-GR"/>
        </w:rPr>
        <w:t>/</w:t>
      </w:r>
      <w:r w:rsidRPr="00622D8C">
        <w:rPr>
          <w:rFonts w:asciiTheme="minorHAnsi" w:hAnsiTheme="minorHAnsi"/>
        </w:rPr>
        <w:t>by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nc</w:t>
      </w:r>
      <w:r w:rsidRPr="00622D8C">
        <w:rPr>
          <w:rFonts w:asciiTheme="minorHAnsi" w:hAnsiTheme="minorHAnsi"/>
          <w:lang w:val="el-GR"/>
        </w:rPr>
        <w:t>-</w:t>
      </w:r>
      <w:r w:rsidRPr="00622D8C">
        <w:rPr>
          <w:rFonts w:asciiTheme="minorHAnsi" w:hAnsiTheme="minorHAnsi"/>
        </w:rPr>
        <w:t>sa</w:t>
      </w:r>
      <w:r w:rsidRPr="00622D8C">
        <w:rPr>
          <w:rFonts w:asciiTheme="minorHAnsi" w:hAnsiTheme="minorHAnsi"/>
          <w:lang w:val="el-GR"/>
        </w:rPr>
        <w:t xml:space="preserve">/4.0/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 xml:space="preserve">Ως </w:t>
      </w:r>
      <w:r w:rsidRPr="00622D8C">
        <w:rPr>
          <w:rFonts w:asciiTheme="minorHAnsi" w:hAnsiTheme="minorHAnsi"/>
          <w:b/>
          <w:bCs/>
          <w:lang w:val="el-GR"/>
        </w:rPr>
        <w:t>Μη Εμπορική</w:t>
      </w:r>
      <w:r w:rsidRPr="00622D8C">
        <w:rPr>
          <w:rFonts w:asciiTheme="minorHAnsi" w:hAnsiTheme="minorHAnsi"/>
          <w:lang w:val="el-GR"/>
        </w:rPr>
        <w:t xml:space="preserve"> ορίζεται η χρήση: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 δεν περιλαμβάνει άμεσο ή έμμεσο οικονομικό όφελος από την χρήση του έργου, για το διανομέα του έργου και αδειοδόχο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περιλαμβάνει οικονομική συναλλαγή ως προϋπόθεση για τη χρήση ή πρόσβαση στο έργο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που</w:t>
      </w:r>
      <w:r w:rsidRPr="00622D8C">
        <w:rPr>
          <w:rFonts w:asciiTheme="minorHAnsi" w:hAnsiTheme="minorHAnsi"/>
        </w:rPr>
        <w:t> </w:t>
      </w:r>
      <w:r w:rsidRPr="00622D8C">
        <w:rPr>
          <w:rFonts w:asciiTheme="minorHAnsi" w:hAnsiTheme="minorHAnsi"/>
          <w:lang w:val="el-GR"/>
        </w:rPr>
        <w:t>δεν προσπορίζει στο διανομέα του έργου και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αδειοδόχο</w:t>
      </w:r>
      <w:r w:rsidRPr="00622D8C">
        <w:rPr>
          <w:rFonts w:asciiTheme="minorHAnsi" w:hAnsiTheme="minorHAnsi"/>
          <w:lang w:val="en-GB"/>
        </w:rPr>
        <w:t> </w:t>
      </w:r>
      <w:r w:rsidRPr="00622D8C">
        <w:rPr>
          <w:rFonts w:asciiTheme="minorHAnsi" w:hAnsiTheme="minorHAnsi"/>
          <w:lang w:val="el-GR"/>
        </w:rPr>
        <w:t>έμμεσο οικονομικό όφελος (π.χ. διαφημίσεις) από την προβολή του έργου σε διαδικτυακό τόπο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 δικαιούχος μπορεί να παρέχει στον αδειοδόχο ξεχωριστή άδεια να χρησιμοποιεί το έργο για εμπορική χρήση, εφόσον αυτό του ζητηθεί.</w:t>
      </w:r>
    </w:p>
    <w:p w:rsidR="002C79E7" w:rsidRDefault="002C79E7">
      <w:pP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</w:pPr>
      <w:r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br w:type="page"/>
      </w:r>
    </w:p>
    <w:p w:rsidR="002C79E7" w:rsidRPr="00794F0C" w:rsidRDefault="002C79E7" w:rsidP="002C79E7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2C79E7" w:rsidRDefault="002C79E7" w:rsidP="002C79E7">
      <w:pPr>
        <w:rPr>
          <w:rFonts w:asciiTheme="minorHAnsi" w:hAnsiTheme="minorHAnsi"/>
          <w:lang w:val="el-GR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2C79E7" w:rsidRPr="003F3582" w:rsidTr="009C74B8">
        <w:tc>
          <w:tcPr>
            <w:tcW w:w="2093" w:type="dxa"/>
          </w:tcPr>
          <w:p w:rsidR="002C79E7" w:rsidRPr="00021A16" w:rsidRDefault="002C79E7" w:rsidP="009C74B8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2C79E7" w:rsidRDefault="002C79E7" w:rsidP="009C74B8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2C79E7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2C79E7" w:rsidRDefault="002C79E7" w:rsidP="009C74B8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2C79E7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2C79E7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2C79E7" w:rsidRPr="003F3582" w:rsidTr="009C74B8">
        <w:tc>
          <w:tcPr>
            <w:tcW w:w="2093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2C79E7" w:rsidRDefault="002C79E7" w:rsidP="009C74B8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2C79E7" w:rsidRDefault="002C79E7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</w:rPr>
      </w:pP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Δι</w:t>
      </w:r>
      <w:proofErr w:type="spellEnd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 xml:space="preserve">ατήρηση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</w:rPr>
        <w:t>Σημειωμάτων</w:t>
      </w:r>
      <w:proofErr w:type="spellEnd"/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Αναφοράς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>το Σημείωμα Αδειοδότησης</w:t>
      </w:r>
    </w:p>
    <w:p w:rsidR="00622D8C" w:rsidRPr="00622D8C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</w:rPr>
      </w:pPr>
      <w:r w:rsidRPr="00622D8C">
        <w:rPr>
          <w:rFonts w:asciiTheme="minorHAnsi" w:hAnsiTheme="minorHAnsi"/>
        </w:rPr>
        <w:t xml:space="preserve">τη δήλωση Διατήρησης Σημειωμάτων </w:t>
      </w:r>
    </w:p>
    <w:p w:rsidR="00622D8C" w:rsidRPr="002C79E7" w:rsidRDefault="00622D8C" w:rsidP="00622D8C">
      <w:pPr>
        <w:pStyle w:val="a4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2C79E7">
        <w:rPr>
          <w:rFonts w:asciiTheme="minorHAnsi" w:hAnsiTheme="minorHAnsi"/>
          <w:lang w:val="el-GR"/>
        </w:rPr>
        <w:t>το Σημείωμα Χρήσης Έργων Τρίτων (εφόσον υπάρχει)</w:t>
      </w:r>
      <w:r w:rsidR="002C79E7" w:rsidRPr="002C79E7">
        <w:rPr>
          <w:rFonts w:asciiTheme="minorHAnsi" w:hAnsiTheme="minorHAnsi"/>
          <w:lang w:val="el-GR"/>
        </w:rPr>
        <w:t xml:space="preserve"> </w:t>
      </w:r>
      <w:r w:rsidRPr="002C79E7">
        <w:rPr>
          <w:rFonts w:asciiTheme="minorHAnsi" w:hAnsiTheme="minorHAnsi"/>
          <w:lang w:val="el-GR"/>
        </w:rPr>
        <w:t>μαζί με τους συνοδευόμενους υπερσυνδέσμους.</w:t>
      </w:r>
    </w:p>
    <w:p w:rsidR="00786096" w:rsidRDefault="00786096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Χρήσης Έργων Τρίτων 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lang w:val="el-GR"/>
        </w:rPr>
        <w:t>Το Έργο αυτό κάνει χρήση των ακόλουθων έργων:</w:t>
      </w:r>
    </w:p>
    <w:p w:rsidR="00B3399D" w:rsidRPr="00950ED6" w:rsidRDefault="00B41005" w:rsidP="00D70A2A">
      <w:pPr>
        <w:spacing w:line="360" w:lineRule="auto"/>
        <w:jc w:val="both"/>
        <w:rPr>
          <w:rFonts w:asciiTheme="minorHAnsi" w:hAnsiTheme="minorHAnsi" w:cs="Arial"/>
        </w:rPr>
      </w:pPr>
      <w:r w:rsidRPr="00B41005">
        <w:rPr>
          <w:rFonts w:asciiTheme="minorHAnsi" w:hAnsiTheme="minorHAnsi" w:cs="Arial"/>
        </w:rPr>
        <w:t xml:space="preserve">“SQL Transactions” Educational and Training Content, The DBTech VET Teachers (EU LLP Transfer of Innovation) project, 1/10/2012 – 30/9/2014. </w:t>
      </w:r>
      <w:proofErr w:type="gramStart"/>
      <w:r w:rsidRPr="00950ED6">
        <w:rPr>
          <w:rFonts w:asciiTheme="minorHAnsi" w:hAnsiTheme="minorHAnsi" w:cs="Arial"/>
        </w:rPr>
        <w:t>Retrieved 14 May 2013.</w:t>
      </w:r>
      <w:proofErr w:type="gramEnd"/>
      <w:r w:rsidRPr="00950ED6">
        <w:rPr>
          <w:rFonts w:asciiTheme="minorHAnsi" w:hAnsiTheme="minorHAnsi" w:cs="Arial"/>
        </w:rPr>
        <w:t xml:space="preserve"> </w:t>
      </w:r>
      <w:hyperlink r:id="rId52" w:history="1">
        <w:r w:rsidRPr="00950ED6">
          <w:rPr>
            <w:rStyle w:val="-"/>
            <w:rFonts w:asciiTheme="minorHAnsi" w:hAnsiTheme="minorHAnsi" w:cs="Arial"/>
          </w:rPr>
          <w:t>http://www.dbtechnet.org</w:t>
        </w:r>
      </w:hyperlink>
      <w:r w:rsidRPr="00950ED6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  <w:lang w:val="el-GR"/>
        </w:rPr>
        <w:t>διαθέσιμο</w:t>
      </w:r>
      <w:r w:rsidRPr="00950E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l-GR"/>
        </w:rPr>
        <w:t>με</w:t>
      </w:r>
      <w:r w:rsidRPr="00950ED6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  <w:lang w:val="el-GR"/>
        </w:rPr>
        <w:t>άδεια</w:t>
      </w:r>
      <w:r w:rsidRPr="00950ED6">
        <w:rPr>
          <w:rFonts w:asciiTheme="minorHAnsi" w:hAnsiTheme="minorHAnsi" w:cs="Arial"/>
        </w:rPr>
        <w:t xml:space="preserve"> </w:t>
      </w:r>
      <w:hyperlink r:id="rId53" w:history="1">
        <w:r w:rsidRPr="00950ED6">
          <w:rPr>
            <w:rStyle w:val="-"/>
            <w:rFonts w:asciiTheme="minorHAnsi" w:hAnsiTheme="minorHAnsi" w:cs="Arial"/>
          </w:rPr>
          <w:t>CC BY-NC-SA 3.0</w:t>
        </w:r>
      </w:hyperlink>
    </w:p>
    <w:sectPr w:rsidR="00B3399D" w:rsidRPr="00950ED6" w:rsidSect="00E10403">
      <w:footerReference w:type="default" r:id="rId54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DD" w:rsidRDefault="00731DDD">
      <w:pPr>
        <w:spacing w:after="0" w:line="240" w:lineRule="auto"/>
      </w:pPr>
      <w:r>
        <w:separator/>
      </w:r>
    </w:p>
  </w:endnote>
  <w:endnote w:type="continuationSeparator" w:id="0">
    <w:p w:rsidR="00731DDD" w:rsidRDefault="0073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262AFD" w:rsidRDefault="00262AFD">
        <w:pPr>
          <w:pStyle w:val="a6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3F3582">
          <w:rPr>
            <w:noProof/>
            <w:sz w:val="28"/>
            <w:szCs w:val="28"/>
          </w:rPr>
          <w:t>29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DD" w:rsidRDefault="00731DDD">
      <w:pPr>
        <w:spacing w:after="0" w:line="240" w:lineRule="auto"/>
      </w:pPr>
      <w:r>
        <w:separator/>
      </w:r>
    </w:p>
  </w:footnote>
  <w:footnote w:type="continuationSeparator" w:id="0">
    <w:p w:rsidR="00731DDD" w:rsidRDefault="00731D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7975"/>
    <w:multiLevelType w:val="hybridMultilevel"/>
    <w:tmpl w:val="3BF46F1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96A42"/>
    <w:multiLevelType w:val="hybridMultilevel"/>
    <w:tmpl w:val="47ECA5C2"/>
    <w:lvl w:ilvl="0" w:tplc="599401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0DAB114A"/>
    <w:multiLevelType w:val="hybridMultilevel"/>
    <w:tmpl w:val="FB28D0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B6953"/>
    <w:multiLevelType w:val="hybridMultilevel"/>
    <w:tmpl w:val="DD2217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F7AB4"/>
    <w:multiLevelType w:val="hybridMultilevel"/>
    <w:tmpl w:val="BB06726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3B4C65"/>
    <w:multiLevelType w:val="hybridMultilevel"/>
    <w:tmpl w:val="65BEC15E"/>
    <w:lvl w:ilvl="0" w:tplc="05783E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876DA7"/>
    <w:multiLevelType w:val="hybridMultilevel"/>
    <w:tmpl w:val="D60059B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879F9"/>
    <w:multiLevelType w:val="multilevel"/>
    <w:tmpl w:val="BE78ADEE"/>
    <w:lvl w:ilvl="0">
      <w:start w:val="1"/>
      <w:numFmt w:val="decimal"/>
      <w:lvlText w:val="%1ο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8239F"/>
    <w:multiLevelType w:val="hybridMultilevel"/>
    <w:tmpl w:val="8E9C5E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97D97"/>
    <w:multiLevelType w:val="hybridMultilevel"/>
    <w:tmpl w:val="B9C41C60"/>
    <w:lvl w:ilvl="0" w:tplc="A8F2E3F2">
      <w:start w:val="1"/>
      <w:numFmt w:val="decimal"/>
      <w:pStyle w:val="1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9AF01BC"/>
    <w:multiLevelType w:val="hybridMultilevel"/>
    <w:tmpl w:val="05166A0A"/>
    <w:lvl w:ilvl="0" w:tplc="7A34AB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36494F"/>
    <w:multiLevelType w:val="multilevel"/>
    <w:tmpl w:val="E5C8D4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6669282A"/>
    <w:multiLevelType w:val="hybridMultilevel"/>
    <w:tmpl w:val="1B6EC3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A41A7"/>
    <w:multiLevelType w:val="hybridMultilevel"/>
    <w:tmpl w:val="A57C0634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FC0EB8C">
      <w:numFmt w:val="bullet"/>
      <w:lvlText w:val="·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"/>
  </w:num>
  <w:num w:numId="1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32D84"/>
    <w:rsid w:val="00034A28"/>
    <w:rsid w:val="000418DD"/>
    <w:rsid w:val="00046B4D"/>
    <w:rsid w:val="00050723"/>
    <w:rsid w:val="00082C02"/>
    <w:rsid w:val="00091342"/>
    <w:rsid w:val="000B1FEC"/>
    <w:rsid w:val="000B72BB"/>
    <w:rsid w:val="000E0BD3"/>
    <w:rsid w:val="0010519F"/>
    <w:rsid w:val="00110ADD"/>
    <w:rsid w:val="00124510"/>
    <w:rsid w:val="001509F1"/>
    <w:rsid w:val="00156ABF"/>
    <w:rsid w:val="0017308B"/>
    <w:rsid w:val="001D479D"/>
    <w:rsid w:val="00224459"/>
    <w:rsid w:val="002312E0"/>
    <w:rsid w:val="00251B16"/>
    <w:rsid w:val="00251F93"/>
    <w:rsid w:val="00262AFD"/>
    <w:rsid w:val="00282088"/>
    <w:rsid w:val="00284250"/>
    <w:rsid w:val="002962FE"/>
    <w:rsid w:val="002C12EC"/>
    <w:rsid w:val="002C79E7"/>
    <w:rsid w:val="0031045A"/>
    <w:rsid w:val="003154CC"/>
    <w:rsid w:val="00330C19"/>
    <w:rsid w:val="00352C07"/>
    <w:rsid w:val="0036101A"/>
    <w:rsid w:val="00374C3D"/>
    <w:rsid w:val="003A5263"/>
    <w:rsid w:val="003B133A"/>
    <w:rsid w:val="003E19A4"/>
    <w:rsid w:val="003F3582"/>
    <w:rsid w:val="0040090D"/>
    <w:rsid w:val="00404494"/>
    <w:rsid w:val="00412BD3"/>
    <w:rsid w:val="00443DC2"/>
    <w:rsid w:val="00492406"/>
    <w:rsid w:val="00493626"/>
    <w:rsid w:val="004B683B"/>
    <w:rsid w:val="004D22C5"/>
    <w:rsid w:val="004F6F1A"/>
    <w:rsid w:val="00507481"/>
    <w:rsid w:val="005138E4"/>
    <w:rsid w:val="0051708A"/>
    <w:rsid w:val="00524A80"/>
    <w:rsid w:val="0052517F"/>
    <w:rsid w:val="00561F7D"/>
    <w:rsid w:val="00585195"/>
    <w:rsid w:val="0059100E"/>
    <w:rsid w:val="005A4EC8"/>
    <w:rsid w:val="005D7333"/>
    <w:rsid w:val="00601A1A"/>
    <w:rsid w:val="00610FD2"/>
    <w:rsid w:val="00620220"/>
    <w:rsid w:val="00622D8C"/>
    <w:rsid w:val="006244CF"/>
    <w:rsid w:val="00631ED6"/>
    <w:rsid w:val="0064526B"/>
    <w:rsid w:val="0066673F"/>
    <w:rsid w:val="00670635"/>
    <w:rsid w:val="00670806"/>
    <w:rsid w:val="00681616"/>
    <w:rsid w:val="00684E16"/>
    <w:rsid w:val="006A77FC"/>
    <w:rsid w:val="006B1DB3"/>
    <w:rsid w:val="006B5BB0"/>
    <w:rsid w:val="006C74D6"/>
    <w:rsid w:val="006F2B13"/>
    <w:rsid w:val="00731DDD"/>
    <w:rsid w:val="007617C9"/>
    <w:rsid w:val="00765CFA"/>
    <w:rsid w:val="00771088"/>
    <w:rsid w:val="007813E3"/>
    <w:rsid w:val="00786096"/>
    <w:rsid w:val="00796961"/>
    <w:rsid w:val="00797D0C"/>
    <w:rsid w:val="007A718D"/>
    <w:rsid w:val="007C14DB"/>
    <w:rsid w:val="00801848"/>
    <w:rsid w:val="00813B7B"/>
    <w:rsid w:val="00831DD5"/>
    <w:rsid w:val="00890B02"/>
    <w:rsid w:val="0089231A"/>
    <w:rsid w:val="00892742"/>
    <w:rsid w:val="0089557D"/>
    <w:rsid w:val="008B711F"/>
    <w:rsid w:val="008C0A18"/>
    <w:rsid w:val="008D57A5"/>
    <w:rsid w:val="008E11E4"/>
    <w:rsid w:val="00910930"/>
    <w:rsid w:val="009146EA"/>
    <w:rsid w:val="00924347"/>
    <w:rsid w:val="00950ED6"/>
    <w:rsid w:val="00952845"/>
    <w:rsid w:val="00976633"/>
    <w:rsid w:val="00980229"/>
    <w:rsid w:val="00983C0D"/>
    <w:rsid w:val="009A5D62"/>
    <w:rsid w:val="009D02ED"/>
    <w:rsid w:val="009D1D2E"/>
    <w:rsid w:val="009D2669"/>
    <w:rsid w:val="009E378E"/>
    <w:rsid w:val="00A07F4D"/>
    <w:rsid w:val="00A123F0"/>
    <w:rsid w:val="00A26A14"/>
    <w:rsid w:val="00A96B59"/>
    <w:rsid w:val="00A97906"/>
    <w:rsid w:val="00AC1731"/>
    <w:rsid w:val="00AC2AAC"/>
    <w:rsid w:val="00AD5A3D"/>
    <w:rsid w:val="00AD7803"/>
    <w:rsid w:val="00B03879"/>
    <w:rsid w:val="00B23A6A"/>
    <w:rsid w:val="00B3399D"/>
    <w:rsid w:val="00B41005"/>
    <w:rsid w:val="00B42635"/>
    <w:rsid w:val="00B44ABE"/>
    <w:rsid w:val="00B72F36"/>
    <w:rsid w:val="00B752AA"/>
    <w:rsid w:val="00BD3346"/>
    <w:rsid w:val="00BE60B6"/>
    <w:rsid w:val="00BF2546"/>
    <w:rsid w:val="00C11BEC"/>
    <w:rsid w:val="00C326BF"/>
    <w:rsid w:val="00C457C1"/>
    <w:rsid w:val="00C6472A"/>
    <w:rsid w:val="00C71C68"/>
    <w:rsid w:val="00C7453C"/>
    <w:rsid w:val="00C846D0"/>
    <w:rsid w:val="00C94E74"/>
    <w:rsid w:val="00CC3445"/>
    <w:rsid w:val="00CD3DCF"/>
    <w:rsid w:val="00CF0F38"/>
    <w:rsid w:val="00CF4B07"/>
    <w:rsid w:val="00D01161"/>
    <w:rsid w:val="00D16348"/>
    <w:rsid w:val="00D26F81"/>
    <w:rsid w:val="00D33B00"/>
    <w:rsid w:val="00D6375B"/>
    <w:rsid w:val="00D66F27"/>
    <w:rsid w:val="00D70A2A"/>
    <w:rsid w:val="00D75310"/>
    <w:rsid w:val="00D8684C"/>
    <w:rsid w:val="00D96A5B"/>
    <w:rsid w:val="00DB667C"/>
    <w:rsid w:val="00DC7D78"/>
    <w:rsid w:val="00DE4715"/>
    <w:rsid w:val="00E01BC1"/>
    <w:rsid w:val="00E02D3B"/>
    <w:rsid w:val="00E10403"/>
    <w:rsid w:val="00E6417D"/>
    <w:rsid w:val="00E828B3"/>
    <w:rsid w:val="00EB30D6"/>
    <w:rsid w:val="00EC5992"/>
    <w:rsid w:val="00EE047E"/>
    <w:rsid w:val="00EE172C"/>
    <w:rsid w:val="00EF3AFC"/>
    <w:rsid w:val="00EF682A"/>
    <w:rsid w:val="00F20A01"/>
    <w:rsid w:val="00F4246E"/>
    <w:rsid w:val="00F652D1"/>
    <w:rsid w:val="00F85E27"/>
    <w:rsid w:val="00F97912"/>
    <w:rsid w:val="00FB33D0"/>
    <w:rsid w:val="00FD0A80"/>
    <w:rsid w:val="00FD500A"/>
    <w:rsid w:val="00FF1FC3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ode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A4"/>
    <w:rPr>
      <w:rFonts w:ascii="Arial" w:eastAsiaTheme="minorEastAsia" w:hAnsi="Arial"/>
      <w:lang w:bidi="en-US"/>
    </w:rPr>
  </w:style>
  <w:style w:type="paragraph" w:styleId="1">
    <w:name w:val="heading 1"/>
    <w:basedOn w:val="a"/>
    <w:next w:val="a"/>
    <w:link w:val="1Char"/>
    <w:uiPriority w:val="9"/>
    <w:qFormat/>
    <w:rsid w:val="00352C07"/>
    <w:pPr>
      <w:numPr>
        <w:numId w:val="13"/>
      </w:numPr>
      <w:spacing w:before="480" w:after="0"/>
      <w:contextualSpacing/>
      <w:outlineLvl w:val="0"/>
    </w:pPr>
    <w:rPr>
      <w:rFonts w:ascii="Calibri" w:eastAsiaTheme="majorEastAsia" w:hAnsi="Calibri" w:cstheme="majorBidi"/>
      <w:b/>
      <w:bCs/>
      <w:sz w:val="30"/>
      <w:szCs w:val="28"/>
    </w:rPr>
  </w:style>
  <w:style w:type="paragraph" w:styleId="2">
    <w:name w:val="heading 2"/>
    <w:basedOn w:val="a"/>
    <w:next w:val="a"/>
    <w:link w:val="2Char"/>
    <w:unhideWhenUsed/>
    <w:qFormat/>
    <w:rsid w:val="00352C07"/>
    <w:pPr>
      <w:numPr>
        <w:ilvl w:val="1"/>
        <w:numId w:val="2"/>
      </w:numPr>
      <w:spacing w:before="200" w:after="0"/>
      <w:outlineLvl w:val="1"/>
    </w:pPr>
    <w:rPr>
      <w:rFonts w:ascii="Calibri" w:eastAsiaTheme="majorEastAsia" w:hAnsi="Calibr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52C07"/>
    <w:pPr>
      <w:numPr>
        <w:ilvl w:val="2"/>
        <w:numId w:val="2"/>
      </w:numPr>
      <w:spacing w:before="200" w:after="0" w:line="271" w:lineRule="auto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4">
    <w:name w:val="heading 4"/>
    <w:basedOn w:val="a"/>
    <w:next w:val="a"/>
    <w:link w:val="4Char"/>
    <w:uiPriority w:val="9"/>
    <w:unhideWhenUsed/>
    <w:qFormat/>
    <w:rsid w:val="00082C02"/>
    <w:pPr>
      <w:numPr>
        <w:ilvl w:val="3"/>
        <w:numId w:val="2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082C02"/>
    <w:pPr>
      <w:numPr>
        <w:ilvl w:val="4"/>
        <w:numId w:val="2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3399D"/>
    <w:pPr>
      <w:numPr>
        <w:ilvl w:val="5"/>
        <w:numId w:val="2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3399D"/>
    <w:pPr>
      <w:numPr>
        <w:ilvl w:val="6"/>
        <w:numId w:val="2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3399D"/>
    <w:pPr>
      <w:numPr>
        <w:ilvl w:val="7"/>
        <w:numId w:val="2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3399D"/>
    <w:pPr>
      <w:numPr>
        <w:ilvl w:val="8"/>
        <w:numId w:val="2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352C07"/>
    <w:rPr>
      <w:rFonts w:ascii="Calibri" w:eastAsiaTheme="majorEastAsia" w:hAnsi="Calibri" w:cstheme="majorBidi"/>
      <w:b/>
      <w:bCs/>
      <w:sz w:val="30"/>
      <w:szCs w:val="28"/>
      <w:lang w:bidi="en-US"/>
    </w:rPr>
  </w:style>
  <w:style w:type="character" w:customStyle="1" w:styleId="2Char">
    <w:name w:val="Επικεφαλίδα 2 Char"/>
    <w:basedOn w:val="a0"/>
    <w:link w:val="2"/>
    <w:rsid w:val="00352C07"/>
    <w:rPr>
      <w:rFonts w:ascii="Calibri" w:eastAsiaTheme="majorEastAsia" w:hAnsi="Calibri" w:cstheme="majorBidi"/>
      <w:b/>
      <w:bCs/>
      <w:sz w:val="28"/>
      <w:szCs w:val="26"/>
      <w:lang w:bidi="en-US"/>
    </w:rPr>
  </w:style>
  <w:style w:type="character" w:customStyle="1" w:styleId="3Char">
    <w:name w:val="Επικεφαλίδα 3 Char"/>
    <w:basedOn w:val="a0"/>
    <w:link w:val="3"/>
    <w:uiPriority w:val="9"/>
    <w:rsid w:val="00352C07"/>
    <w:rPr>
      <w:rFonts w:ascii="Calibri" w:eastAsiaTheme="majorEastAsia" w:hAnsi="Calibri" w:cstheme="majorBidi"/>
      <w:b/>
      <w:bCs/>
      <w:sz w:val="26"/>
      <w:lang w:bidi="en-US"/>
    </w:rPr>
  </w:style>
  <w:style w:type="character" w:customStyle="1" w:styleId="4Char">
    <w:name w:val="Επικεφαλίδα 4 Char"/>
    <w:basedOn w:val="a0"/>
    <w:link w:val="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5Char">
    <w:name w:val="Επικεφαλίδα 5 Char"/>
    <w:basedOn w:val="a0"/>
    <w:link w:val="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6Char">
    <w:name w:val="Επικεφαλίδα 6 Char"/>
    <w:basedOn w:val="a0"/>
    <w:link w:val="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7Char">
    <w:name w:val="Επικεφαλίδα 7 Char"/>
    <w:basedOn w:val="a0"/>
    <w:link w:val="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8Char">
    <w:name w:val="Επικεφαλίδα 8 Char"/>
    <w:basedOn w:val="a0"/>
    <w:link w:val="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9Char">
    <w:name w:val="Επικεφαλίδα 9 Char"/>
    <w:basedOn w:val="a0"/>
    <w:link w:val="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a3">
    <w:name w:val="Title"/>
    <w:basedOn w:val="a"/>
    <w:next w:val="a"/>
    <w:link w:val="Char"/>
    <w:uiPriority w:val="10"/>
    <w:qFormat/>
    <w:rsid w:val="00FB33D0"/>
    <w:pPr>
      <w:spacing w:line="240" w:lineRule="auto"/>
      <w:contextualSpacing/>
    </w:pPr>
    <w:rPr>
      <w:rFonts w:ascii="Calibri" w:eastAsiaTheme="majorEastAsia" w:hAnsi="Calibri" w:cstheme="majorBidi"/>
      <w:b/>
      <w:spacing w:val="5"/>
      <w:sz w:val="28"/>
      <w:szCs w:val="52"/>
    </w:rPr>
  </w:style>
  <w:style w:type="character" w:customStyle="1" w:styleId="Char">
    <w:name w:val="Τίτλος Char"/>
    <w:basedOn w:val="a0"/>
    <w:link w:val="a3"/>
    <w:uiPriority w:val="10"/>
    <w:rsid w:val="00FB33D0"/>
    <w:rPr>
      <w:rFonts w:ascii="Calibri" w:eastAsiaTheme="majorEastAsia" w:hAnsi="Calibri" w:cstheme="majorBidi"/>
      <w:b/>
      <w:spacing w:val="5"/>
      <w:sz w:val="28"/>
      <w:szCs w:val="52"/>
      <w:lang w:bidi="en-US"/>
    </w:rPr>
  </w:style>
  <w:style w:type="paragraph" w:styleId="a4">
    <w:name w:val="List Paragraph"/>
    <w:basedOn w:val="a"/>
    <w:uiPriority w:val="34"/>
    <w:qFormat/>
    <w:rsid w:val="00B3399D"/>
    <w:pPr>
      <w:ind w:left="720"/>
      <w:contextualSpacing/>
    </w:pPr>
  </w:style>
  <w:style w:type="paragraph" w:styleId="a5">
    <w:name w:val="TOC Heading"/>
    <w:basedOn w:val="1"/>
    <w:next w:val="a"/>
    <w:uiPriority w:val="39"/>
    <w:unhideWhenUsed/>
    <w:qFormat/>
    <w:rsid w:val="00B3399D"/>
    <w:pPr>
      <w:outlineLvl w:val="9"/>
    </w:pPr>
  </w:style>
  <w:style w:type="paragraph" w:styleId="a6">
    <w:name w:val="footer"/>
    <w:basedOn w:val="a"/>
    <w:link w:val="Char0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3399D"/>
    <w:rPr>
      <w:rFonts w:eastAsiaTheme="minorEastAsia"/>
      <w:lang w:bidi="en-US"/>
    </w:rPr>
  </w:style>
  <w:style w:type="paragraph" w:styleId="10">
    <w:name w:val="toc 1"/>
    <w:basedOn w:val="a"/>
    <w:next w:val="a"/>
    <w:autoRedefine/>
    <w:uiPriority w:val="39"/>
    <w:unhideWhenUsed/>
    <w:rsid w:val="00B3399D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EB30D6"/>
    <w:pPr>
      <w:shd w:val="clear" w:color="auto" w:fill="FFFFFF" w:themeFill="background1"/>
      <w:tabs>
        <w:tab w:val="left" w:pos="880"/>
        <w:tab w:val="right" w:leader="dot" w:pos="8296"/>
      </w:tabs>
      <w:spacing w:after="100"/>
      <w:ind w:left="240"/>
    </w:pPr>
  </w:style>
  <w:style w:type="paragraph" w:styleId="30">
    <w:name w:val="toc 3"/>
    <w:basedOn w:val="a"/>
    <w:next w:val="a"/>
    <w:autoRedefine/>
    <w:uiPriority w:val="39"/>
    <w:unhideWhenUsed/>
    <w:rsid w:val="00B3399D"/>
    <w:pPr>
      <w:spacing w:after="100"/>
      <w:ind w:left="480"/>
    </w:pPr>
  </w:style>
  <w:style w:type="character" w:styleId="-">
    <w:name w:val="Hyperlink"/>
    <w:basedOn w:val="a0"/>
    <w:uiPriority w:val="99"/>
    <w:unhideWhenUsed/>
    <w:rsid w:val="00B3399D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a8">
    <w:name w:val="Table Grid"/>
    <w:basedOn w:val="a1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Char2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Char2">
    <w:name w:val="Υπότιτλος Char"/>
    <w:basedOn w:val="a0"/>
    <w:link w:val="a9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40">
    <w:name w:val="toc 4"/>
    <w:basedOn w:val="a"/>
    <w:next w:val="a"/>
    <w:autoRedefine/>
    <w:uiPriority w:val="39"/>
    <w:unhideWhenUsed/>
    <w:rsid w:val="00E02D3B"/>
    <w:pPr>
      <w:spacing w:after="100"/>
      <w:ind w:left="660"/>
    </w:pPr>
  </w:style>
  <w:style w:type="paragraph" w:styleId="50">
    <w:name w:val="toc 5"/>
    <w:basedOn w:val="a"/>
    <w:next w:val="a"/>
    <w:autoRedefine/>
    <w:uiPriority w:val="39"/>
    <w:unhideWhenUsed/>
    <w:rsid w:val="00E02D3B"/>
    <w:pPr>
      <w:spacing w:after="100"/>
      <w:ind w:left="880"/>
    </w:pPr>
  </w:style>
  <w:style w:type="paragraph" w:styleId="Web">
    <w:name w:val="Normal (Web)"/>
    <w:basedOn w:val="a"/>
    <w:uiPriority w:val="99"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aa">
    <w:name w:val="page number"/>
    <w:basedOn w:val="a0"/>
    <w:rsid w:val="00FD0A80"/>
  </w:style>
  <w:style w:type="paragraph" w:customStyle="1" w:styleId="MTDisplayEquation">
    <w:name w:val="MTDisplayEquation"/>
    <w:basedOn w:val="a"/>
    <w:next w:val="a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ab">
    <w:name w:val="header"/>
    <w:basedOn w:val="a"/>
    <w:link w:val="Char3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Char3">
    <w:name w:val="Κεφαλίδα Char"/>
    <w:basedOn w:val="a0"/>
    <w:link w:val="ab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a0"/>
    <w:rsid w:val="00FD0A80"/>
    <w:rPr>
      <w:rFonts w:cs="Arial"/>
      <w:position w:val="-36"/>
    </w:rPr>
  </w:style>
  <w:style w:type="paragraph" w:styleId="ac">
    <w:name w:val="caption"/>
    <w:basedOn w:val="a"/>
    <w:next w:val="a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ad">
    <w:name w:val="table of figures"/>
    <w:basedOn w:val="a"/>
    <w:next w:val="a"/>
    <w:uiPriority w:val="99"/>
    <w:unhideWhenUsed/>
    <w:rsid w:val="008B711F"/>
    <w:pPr>
      <w:spacing w:after="0"/>
    </w:pPr>
  </w:style>
  <w:style w:type="character" w:styleId="ae">
    <w:name w:val="Placeholder Text"/>
    <w:basedOn w:val="a0"/>
    <w:uiPriority w:val="99"/>
    <w:semiHidden/>
    <w:rsid w:val="00C71C68"/>
    <w:rPr>
      <w:color w:val="808080"/>
    </w:rPr>
  </w:style>
  <w:style w:type="table" w:styleId="af">
    <w:name w:val="Light Shading"/>
    <w:basedOn w:val="a1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List 1 Accent 1"/>
    <w:basedOn w:val="a1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-1">
    <w:name w:val="Light List Accent 1"/>
    <w:basedOn w:val="a1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1-10">
    <w:name w:val="Medium Shading 1 Accent 1"/>
    <w:basedOn w:val="a1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0">
    <w:name w:val="Plain Text"/>
    <w:basedOn w:val="a"/>
    <w:link w:val="Char4"/>
    <w:rsid w:val="00105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el-GR" w:bidi="ar-SA"/>
    </w:rPr>
  </w:style>
  <w:style w:type="character" w:customStyle="1" w:styleId="Char4">
    <w:name w:val="Απλό κείμενο Char"/>
    <w:basedOn w:val="a0"/>
    <w:link w:val="af0"/>
    <w:rsid w:val="0010519F"/>
    <w:rPr>
      <w:rFonts w:ascii="Courier New" w:eastAsia="Times New Roman" w:hAnsi="Courier New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1051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 w:bidi="ar-SA"/>
    </w:rPr>
  </w:style>
  <w:style w:type="character" w:customStyle="1" w:styleId="-HTMLChar">
    <w:name w:val="Προ-διαμορφωμένο HTML Char"/>
    <w:basedOn w:val="a0"/>
    <w:link w:val="-HTML"/>
    <w:uiPriority w:val="99"/>
    <w:rsid w:val="0010519F"/>
    <w:rPr>
      <w:rFonts w:ascii="Courier New" w:eastAsia="Times New Roman" w:hAnsi="Courier New" w:cs="Courier New"/>
      <w:sz w:val="20"/>
      <w:szCs w:val="20"/>
      <w:lang w:val="el-GR" w:eastAsia="el-GR"/>
    </w:rPr>
  </w:style>
  <w:style w:type="numbering" w:customStyle="1" w:styleId="NoList1">
    <w:name w:val="No List1"/>
    <w:next w:val="a2"/>
    <w:uiPriority w:val="99"/>
    <w:semiHidden/>
    <w:unhideWhenUsed/>
    <w:rsid w:val="00F4246E"/>
  </w:style>
  <w:style w:type="character" w:customStyle="1" w:styleId="lefth2">
    <w:name w:val="left_h2"/>
    <w:basedOn w:val="a0"/>
    <w:rsid w:val="00F4246E"/>
  </w:style>
  <w:style w:type="table" w:customStyle="1" w:styleId="TableGrid1">
    <w:name w:val="Table Grid1"/>
    <w:basedOn w:val="a1"/>
    <w:next w:val="a8"/>
    <w:uiPriority w:val="59"/>
    <w:rsid w:val="00F4246E"/>
    <w:pPr>
      <w:spacing w:after="0" w:line="240" w:lineRule="auto"/>
    </w:pPr>
    <w:rPr>
      <w:rFonts w:ascii="Calibri" w:eastAsia="Calibri" w:hAnsi="Calibri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ode"/>
    <w:basedOn w:val="a0"/>
    <w:rsid w:val="00F4246E"/>
    <w:rPr>
      <w:rFonts w:ascii="Courier New" w:eastAsia="SimSu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oleObject" Target="embeddings/oleObject13.bin"/><Relationship Id="rId21" Type="http://schemas.openxmlformats.org/officeDocument/2006/relationships/image" Target="media/image10.png"/><Relationship Id="rId34" Type="http://schemas.openxmlformats.org/officeDocument/2006/relationships/image" Target="media/image16.png"/><Relationship Id="rId42" Type="http://schemas.openxmlformats.org/officeDocument/2006/relationships/oleObject" Target="embeddings/oleObject15.bin"/><Relationship Id="rId47" Type="http://schemas.openxmlformats.org/officeDocument/2006/relationships/image" Target="media/image24.png"/><Relationship Id="rId50" Type="http://schemas.openxmlformats.org/officeDocument/2006/relationships/hyperlink" Target="file:///C:\Users\pantelis\Downloads\%5b1%5d%20http:\creativecommons.org\licenses\by-nc-sa\4.0\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9" Type="http://schemas.openxmlformats.org/officeDocument/2006/relationships/oleObject" Target="embeddings/oleObject8.bin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2.bin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yperlink" Target="http://creativecommons.org/licenses/by-nc-sa/3.0/deed.e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4" Type="http://schemas.openxmlformats.org/officeDocument/2006/relationships/image" Target="media/image21.png"/><Relationship Id="rId52" Type="http://schemas.openxmlformats.org/officeDocument/2006/relationships/hyperlink" Target="http://www.dbtechne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oleObject" Target="embeddings/oleObject4.bin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image" Target="media/image17.png"/><Relationship Id="rId43" Type="http://schemas.openxmlformats.org/officeDocument/2006/relationships/image" Target="media/image20.png"/><Relationship Id="rId48" Type="http://schemas.openxmlformats.org/officeDocument/2006/relationships/image" Target="media/image25.png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%5b1%5d%20http:/creativecommons.org/licenses/by-nc-sa/4.0/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oleObject" Target="embeddings/oleObject10.bin"/><Relationship Id="rId38" Type="http://schemas.openxmlformats.org/officeDocument/2006/relationships/image" Target="media/image18.png"/><Relationship Id="rId46" Type="http://schemas.openxmlformats.org/officeDocument/2006/relationships/image" Target="media/image23.png"/><Relationship Id="rId20" Type="http://schemas.openxmlformats.org/officeDocument/2006/relationships/oleObject" Target="embeddings/oleObject3.bin"/><Relationship Id="rId41" Type="http://schemas.openxmlformats.org/officeDocument/2006/relationships/oleObject" Target="embeddings/oleObject14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49" Type="http://schemas.openxmlformats.org/officeDocument/2006/relationships/hyperlink" Target="https://ocp.teiath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ECCD4-11F4-4319-80A3-5B5D703C3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29</Pages>
  <Words>2741</Words>
  <Characters>14806</Characters>
  <Application>Microsoft Office Word</Application>
  <DocSecurity>0</DocSecurity>
  <Lines>123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BLACK EDITION - tum0r</Company>
  <LinksUpToDate>false</LinksUpToDate>
  <CharactersWithSpaces>17512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opencourses@teiath.gr</dc:creator>
  <cp:lastModifiedBy>fkaram2</cp:lastModifiedBy>
  <cp:revision>8</cp:revision>
  <dcterms:created xsi:type="dcterms:W3CDTF">2014-10-19T15:07:00Z</dcterms:created>
  <dcterms:modified xsi:type="dcterms:W3CDTF">2015-05-05T13:55:00Z</dcterms:modified>
</cp:coreProperties>
</file>