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247127" w:rsidP="00A8327F">
      <w:pPr>
        <w:rPr>
          <w:rFonts w:asciiTheme="minorHAnsi" w:eastAsiaTheme="majorEastAsia" w:hAnsiTheme="minorHAnsi" w:cs="Arial"/>
          <w:b/>
          <w:spacing w:val="5"/>
          <w:sz w:val="36"/>
          <w:szCs w:val="52"/>
          <w:lang w:val="el-GR"/>
        </w:rPr>
      </w:pPr>
      <w:r>
        <w:rPr>
          <w:rFonts w:asciiTheme="minorHAnsi" w:eastAsiaTheme="majorEastAsia" w:hAnsiTheme="minorHAnsi" w:cs="Arial"/>
          <w:b/>
          <w:spacing w:val="5"/>
          <w:sz w:val="36"/>
          <w:szCs w:val="52"/>
          <w:lang w:val="el-GR"/>
        </w:rPr>
        <w:t>ΤΟΥΡΙΣΤΙΚΟ ΔΙΚΑΙΟ</w:t>
      </w:r>
      <w:r>
        <w:rPr>
          <w:rFonts w:asciiTheme="minorHAnsi" w:eastAsiaTheme="majorEastAsia" w:hAnsiTheme="minorHAnsi" w:cs="Arial"/>
          <w:b/>
          <w:spacing w:val="5"/>
          <w:sz w:val="36"/>
          <w:szCs w:val="52"/>
          <w:lang w:val="el-GR"/>
        </w:rPr>
        <w:tab/>
      </w:r>
    </w:p>
    <w:p w:rsidR="00B3399D" w:rsidRPr="005B786E" w:rsidRDefault="00A8327F" w:rsidP="00A8327F">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5B786E">
        <w:rPr>
          <w:rFonts w:asciiTheme="minorHAnsi" w:hAnsiTheme="minorHAnsi" w:cs="Arial"/>
          <w:b/>
          <w:bCs/>
          <w:sz w:val="24"/>
          <w:szCs w:val="24"/>
          <w:lang w:val="el-GR"/>
        </w:rPr>
        <w:t>4</w:t>
      </w:r>
      <w:r w:rsidR="00B3399D" w:rsidRPr="00622D8C">
        <w:rPr>
          <w:rFonts w:asciiTheme="minorHAnsi" w:hAnsiTheme="minorHAnsi" w:cs="Arial"/>
          <w:b/>
          <w:bCs/>
          <w:sz w:val="24"/>
          <w:szCs w:val="24"/>
          <w:lang w:val="el-GR"/>
        </w:rPr>
        <w:t xml:space="preserve">: </w:t>
      </w:r>
      <w:r w:rsidR="005B786E" w:rsidRPr="005B786E">
        <w:rPr>
          <w:rFonts w:asciiTheme="minorHAnsi" w:eastAsia="Times New Roman" w:hAnsiTheme="minorHAnsi" w:cs="Times New Roman"/>
          <w:color w:val="000000"/>
          <w:sz w:val="24"/>
          <w:szCs w:val="20"/>
          <w:lang w:val="el-GR" w:eastAsia="el-GR" w:bidi="ar-SA"/>
        </w:rPr>
        <w:t>Αποδυνάμωση του ΕΟΤ</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737B8B"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737B8B">
        <w:rPr>
          <w:rFonts w:asciiTheme="minorHAnsi" w:hAnsiTheme="minorHAnsi" w:cs="Arial"/>
          <w:sz w:val="24"/>
          <w:szCs w:val="24"/>
          <w:lang w:val="el-GR"/>
        </w:rPr>
        <w:t>Διοίκησης Επιχειρήσεων</w:t>
      </w:r>
    </w:p>
    <w:p w:rsidR="006E09FB" w:rsidRPr="00622D8C" w:rsidRDefault="00737B8B" w:rsidP="00A8327F">
      <w:pPr>
        <w:rPr>
          <w:rFonts w:asciiTheme="minorHAnsi" w:hAnsiTheme="minorHAnsi" w:cs="Arial"/>
          <w:sz w:val="24"/>
          <w:szCs w:val="24"/>
          <w:lang w:val="el-GR"/>
        </w:rPr>
      </w:pPr>
      <w:r>
        <w:rPr>
          <w:rFonts w:asciiTheme="minorHAnsi" w:hAnsiTheme="minorHAnsi" w:cs="Arial"/>
          <w:sz w:val="24"/>
          <w:szCs w:val="24"/>
          <w:lang w:val="el-GR"/>
        </w:rPr>
        <w:t xml:space="preserve">Κατεύθυνση </w:t>
      </w:r>
      <w:r w:rsidR="00247127">
        <w:rPr>
          <w:rFonts w:asciiTheme="minorHAnsi" w:hAnsiTheme="minorHAnsi" w:cs="Arial"/>
          <w:sz w:val="24"/>
          <w:szCs w:val="24"/>
          <w:lang w:val="el-GR"/>
        </w:rPr>
        <w:t xml:space="preserve"> </w:t>
      </w:r>
      <w:r>
        <w:rPr>
          <w:rFonts w:asciiTheme="minorHAnsi" w:hAnsiTheme="minorHAnsi" w:cs="Arial"/>
          <w:sz w:val="24"/>
          <w:szCs w:val="24"/>
          <w:lang w:val="el-GR"/>
        </w:rPr>
        <w:t>Τουριστικών Επιχειρήσεων &amp; Επιχειρήσεων Φιλοξενίας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5B786E"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D60CDB" w:rsidRPr="00A8327F" w:rsidRDefault="00D60CDB" w:rsidP="009A37DA">
      <w:pPr>
        <w:spacing w:after="0" w:line="240" w:lineRule="auto"/>
        <w:rPr>
          <w:rFonts w:ascii="Times New Roman" w:eastAsia="Times New Roman" w:hAnsi="Times New Roman" w:cs="Times New Roman"/>
          <w:color w:val="000000"/>
          <w:sz w:val="24"/>
          <w:szCs w:val="20"/>
          <w:lang w:val="el-GR" w:eastAsia="el-GR" w:bidi="ar-SA"/>
        </w:rPr>
      </w:pPr>
    </w:p>
    <w:p w:rsidR="00516744" w:rsidRPr="00516744" w:rsidRDefault="00516744" w:rsidP="00516744">
      <w:pPr>
        <w:overflowPunct w:val="0"/>
        <w:autoSpaceDE w:val="0"/>
        <w:autoSpaceDN w:val="0"/>
        <w:adjustRightInd w:val="0"/>
        <w:spacing w:after="0" w:line="360" w:lineRule="auto"/>
        <w:jc w:val="both"/>
        <w:textAlignment w:val="baseline"/>
        <w:rPr>
          <w:rFonts w:asciiTheme="minorHAnsi" w:eastAsia="Times New Roman" w:hAnsiTheme="minorHAnsi" w:cs="Times New Roman"/>
          <w:b/>
          <w:sz w:val="24"/>
          <w:szCs w:val="24"/>
          <w:lang w:val="el-GR" w:eastAsia="el-GR" w:bidi="ar-SA"/>
        </w:rPr>
      </w:pPr>
      <w:r w:rsidRPr="00516744">
        <w:rPr>
          <w:rFonts w:asciiTheme="minorHAnsi" w:eastAsia="Times New Roman" w:hAnsiTheme="minorHAnsi" w:cs="Times New Roman"/>
          <w:b/>
          <w:sz w:val="24"/>
          <w:szCs w:val="24"/>
          <w:lang w:val="el-GR" w:eastAsia="el-GR" w:bidi="ar-SA"/>
        </w:rPr>
        <w:lastRenderedPageBreak/>
        <w:t xml:space="preserve">4.1 Η νομοθετική μεταβίβαση αρμοδιοτήτων  </w:t>
      </w: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r w:rsidRPr="00516744">
        <w:rPr>
          <w:rFonts w:asciiTheme="minorHAnsi" w:eastAsia="Times New Roman" w:hAnsiTheme="minorHAnsi" w:cs="Times New Roman"/>
          <w:sz w:val="24"/>
          <w:szCs w:val="24"/>
          <w:lang w:val="el-GR" w:eastAsia="el-GR" w:bidi="ar-SA"/>
        </w:rPr>
        <w:t xml:space="preserve">Με την </w:t>
      </w:r>
      <w:proofErr w:type="spellStart"/>
      <w:r w:rsidRPr="00516744">
        <w:rPr>
          <w:rFonts w:asciiTheme="minorHAnsi" w:eastAsia="Times New Roman" w:hAnsiTheme="minorHAnsi" w:cs="Times New Roman"/>
          <w:sz w:val="24"/>
          <w:szCs w:val="24"/>
          <w:lang w:val="el-GR" w:eastAsia="el-GR" w:bidi="ar-SA"/>
        </w:rPr>
        <w:t>περ</w:t>
      </w:r>
      <w:proofErr w:type="spellEnd"/>
      <w:r w:rsidRPr="00516744">
        <w:rPr>
          <w:rFonts w:asciiTheme="minorHAnsi" w:eastAsia="Times New Roman" w:hAnsiTheme="minorHAnsi" w:cs="Times New Roman"/>
          <w:sz w:val="24"/>
          <w:szCs w:val="24"/>
          <w:lang w:val="el-GR" w:eastAsia="el-GR" w:bidi="ar-SA"/>
        </w:rPr>
        <w:t>. 1</w:t>
      </w:r>
      <w:r w:rsidRPr="00516744">
        <w:rPr>
          <w:rFonts w:asciiTheme="minorHAnsi" w:eastAsia="Times New Roman" w:hAnsiTheme="minorHAnsi" w:cs="Times New Roman"/>
          <w:sz w:val="24"/>
          <w:szCs w:val="24"/>
          <w:vertAlign w:val="superscript"/>
          <w:lang w:val="el-GR" w:eastAsia="el-GR" w:bidi="ar-SA"/>
        </w:rPr>
        <w:t>α</w:t>
      </w:r>
      <w:r w:rsidRPr="00516744">
        <w:rPr>
          <w:rFonts w:asciiTheme="minorHAnsi" w:eastAsia="Times New Roman" w:hAnsiTheme="minorHAnsi" w:cs="Times New Roman"/>
          <w:sz w:val="24"/>
          <w:szCs w:val="24"/>
          <w:lang w:val="el-GR" w:eastAsia="el-GR" w:bidi="ar-SA"/>
        </w:rPr>
        <w:t xml:space="preserve"> της </w:t>
      </w:r>
      <w:proofErr w:type="spellStart"/>
      <w:r w:rsidRPr="00516744">
        <w:rPr>
          <w:rFonts w:asciiTheme="minorHAnsi" w:eastAsia="Times New Roman" w:hAnsiTheme="minorHAnsi" w:cs="Times New Roman"/>
          <w:sz w:val="24"/>
          <w:szCs w:val="24"/>
          <w:lang w:val="el-GR" w:eastAsia="el-GR" w:bidi="ar-SA"/>
        </w:rPr>
        <w:t>υποπαραγ</w:t>
      </w:r>
      <w:proofErr w:type="spellEnd"/>
      <w:r w:rsidRPr="00516744">
        <w:rPr>
          <w:rFonts w:asciiTheme="minorHAnsi" w:eastAsia="Times New Roman" w:hAnsiTheme="minorHAnsi" w:cs="Times New Roman"/>
          <w:sz w:val="24"/>
          <w:szCs w:val="24"/>
          <w:lang w:val="el-GR" w:eastAsia="el-GR" w:bidi="ar-SA"/>
        </w:rPr>
        <w:t xml:space="preserve">. ΙΔ2 της παραγράφου ΙΔ’ του Ν. 4254/2014 «Μέτρα στήριξης και ανάπτυξης της ελληνικής οικονομίας στο πλαίσιο εφαρμογής του Ν. 4046/2012 και άλλες διατάξεις» ορίζεται ότι μεταφέρονται από τον Ελληνικό Οργανισμό Τουρισμού (Ε.Ο.Τ.) στο Υπουργείο Τουρισμού οι αρμοδιότητες των εδαφίων γ’, δ’, στ’, ζ’ και η’ της παρ. 3 του </w:t>
      </w:r>
      <w:proofErr w:type="spellStart"/>
      <w:r w:rsidRPr="00516744">
        <w:rPr>
          <w:rFonts w:asciiTheme="minorHAnsi" w:eastAsia="Times New Roman" w:hAnsiTheme="minorHAnsi" w:cs="Times New Roman"/>
          <w:sz w:val="24"/>
          <w:szCs w:val="24"/>
          <w:lang w:val="el-GR" w:eastAsia="el-GR" w:bidi="ar-SA"/>
        </w:rPr>
        <w:t>άρ</w:t>
      </w:r>
      <w:proofErr w:type="spellEnd"/>
      <w:r w:rsidRPr="00516744">
        <w:rPr>
          <w:rFonts w:asciiTheme="minorHAnsi" w:eastAsia="Times New Roman" w:hAnsiTheme="minorHAnsi" w:cs="Times New Roman"/>
          <w:sz w:val="24"/>
          <w:szCs w:val="24"/>
          <w:lang w:val="el-GR" w:eastAsia="el-GR" w:bidi="ar-SA"/>
        </w:rPr>
        <w:t xml:space="preserve">. 1 και εκείνες του </w:t>
      </w:r>
      <w:proofErr w:type="spellStart"/>
      <w:r w:rsidRPr="00516744">
        <w:rPr>
          <w:rFonts w:asciiTheme="minorHAnsi" w:eastAsia="Times New Roman" w:hAnsiTheme="minorHAnsi" w:cs="Times New Roman"/>
          <w:sz w:val="24"/>
          <w:szCs w:val="24"/>
          <w:lang w:val="el-GR" w:eastAsia="el-GR" w:bidi="ar-SA"/>
        </w:rPr>
        <w:t>άρ</w:t>
      </w:r>
      <w:proofErr w:type="spellEnd"/>
      <w:r w:rsidRPr="00516744">
        <w:rPr>
          <w:rFonts w:asciiTheme="minorHAnsi" w:eastAsia="Times New Roman" w:hAnsiTheme="minorHAnsi" w:cs="Times New Roman"/>
          <w:sz w:val="24"/>
          <w:szCs w:val="24"/>
          <w:lang w:val="el-GR" w:eastAsia="el-GR" w:bidi="ar-SA"/>
        </w:rPr>
        <w:t xml:space="preserve">. 3 του Ν. 2160/1993. Συνεπώς, πλέον όχι ο ΕΟΤ αλλά το ίδιο το εποπτεύον τον ΕΟΤ Υπουργείο:    </w:t>
      </w: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r w:rsidRPr="00516744">
        <w:rPr>
          <w:rFonts w:asciiTheme="minorHAnsi" w:eastAsia="Times New Roman" w:hAnsiTheme="minorHAnsi" w:cs="Times New Roman"/>
          <w:sz w:val="24"/>
          <w:szCs w:val="24"/>
          <w:lang w:val="el-GR" w:eastAsia="el-GR" w:bidi="ar-SA"/>
        </w:rPr>
        <w:t xml:space="preserve">           -Συντονίζει τις ενέργειες των συναρμόδιων φορέων για την εξυπηρέτηση των    </w:t>
      </w: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r w:rsidRPr="00516744">
        <w:rPr>
          <w:rFonts w:asciiTheme="minorHAnsi" w:eastAsia="Times New Roman" w:hAnsiTheme="minorHAnsi" w:cs="Times New Roman"/>
          <w:sz w:val="24"/>
          <w:szCs w:val="24"/>
          <w:lang w:val="el-GR" w:eastAsia="el-GR" w:bidi="ar-SA"/>
        </w:rPr>
        <w:t xml:space="preserve">           τουριστικών σκοπών (αρμοδιότητα γ’),</w:t>
      </w:r>
    </w:p>
    <w:p w:rsidR="00516744" w:rsidRPr="00516744" w:rsidRDefault="00516744" w:rsidP="00516744">
      <w:pPr>
        <w:widowControl w:val="0"/>
        <w:numPr>
          <w:ilvl w:val="0"/>
          <w:numId w:val="46"/>
        </w:num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16744">
        <w:rPr>
          <w:rFonts w:asciiTheme="minorHAnsi" w:eastAsia="Times New Roman" w:hAnsiTheme="minorHAnsi" w:cs="Times New Roman"/>
          <w:sz w:val="24"/>
          <w:szCs w:val="24"/>
          <w:lang w:val="el-GR" w:eastAsia="el-GR" w:bidi="ar-SA"/>
        </w:rPr>
        <w:t>Μελετά, εκτελεί και εποπτεύει έργα τουριστικής υποδομής και ανάπτυξης και καταρτίζει σχετικά προγράμματα, περιλαμβανόμενης της τουριστικής αξιοποίησης λουτροπόλεων και ιαματικών πηγών (αρμοδιότητα δ’),</w:t>
      </w:r>
    </w:p>
    <w:p w:rsidR="00516744" w:rsidRPr="00516744" w:rsidRDefault="00516744" w:rsidP="00516744">
      <w:pPr>
        <w:widowControl w:val="0"/>
        <w:numPr>
          <w:ilvl w:val="0"/>
          <w:numId w:val="46"/>
        </w:num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16744">
        <w:rPr>
          <w:rFonts w:asciiTheme="minorHAnsi" w:eastAsia="Times New Roman" w:hAnsiTheme="minorHAnsi" w:cs="Times New Roman"/>
          <w:sz w:val="24"/>
          <w:szCs w:val="24"/>
          <w:lang w:val="el-GR" w:eastAsia="el-GR" w:bidi="ar-SA"/>
        </w:rPr>
        <w:t>Κατασκευάζει και εκμεταλλεύεται κάθε κατηγορίας τουριστικές εγκαταστάσεις και άλλες εγκαταστάσεις τουριστικής υποδομής (αρμοδιότητα στ’).</w:t>
      </w:r>
    </w:p>
    <w:p w:rsidR="00516744" w:rsidRPr="00516744" w:rsidRDefault="00516744" w:rsidP="00516744">
      <w:pPr>
        <w:widowControl w:val="0"/>
        <w:numPr>
          <w:ilvl w:val="0"/>
          <w:numId w:val="46"/>
        </w:num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16744">
        <w:rPr>
          <w:rFonts w:asciiTheme="minorHAnsi" w:eastAsia="Times New Roman" w:hAnsiTheme="minorHAnsi" w:cs="Times New Roman"/>
          <w:sz w:val="24"/>
          <w:szCs w:val="24"/>
          <w:lang w:val="el-GR" w:eastAsia="el-GR" w:bidi="ar-SA"/>
        </w:rPr>
        <w:t>‘</w:t>
      </w:r>
      <w:proofErr w:type="spellStart"/>
      <w:r w:rsidRPr="00516744">
        <w:rPr>
          <w:rFonts w:asciiTheme="minorHAnsi" w:eastAsia="Times New Roman" w:hAnsiTheme="minorHAnsi" w:cs="Times New Roman"/>
          <w:sz w:val="24"/>
          <w:szCs w:val="24"/>
          <w:lang w:val="el-GR" w:eastAsia="el-GR" w:bidi="ar-SA"/>
        </w:rPr>
        <w:t>Εχει</w:t>
      </w:r>
      <w:proofErr w:type="spellEnd"/>
      <w:r w:rsidRPr="00516744">
        <w:rPr>
          <w:rFonts w:asciiTheme="minorHAnsi" w:eastAsia="Times New Roman" w:hAnsiTheme="minorHAnsi" w:cs="Times New Roman"/>
          <w:sz w:val="24"/>
          <w:szCs w:val="24"/>
          <w:lang w:val="el-GR" w:eastAsia="el-GR" w:bidi="ar-SA"/>
        </w:rPr>
        <w:t xml:space="preserve"> την ευθύνη της τουριστικής επιμόρφωσης (αρμοδιότητα ζ’),</w:t>
      </w:r>
    </w:p>
    <w:p w:rsidR="00516744" w:rsidRDefault="00516744" w:rsidP="00516744">
      <w:pPr>
        <w:widowControl w:val="0"/>
        <w:numPr>
          <w:ilvl w:val="0"/>
          <w:numId w:val="46"/>
        </w:num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516744">
        <w:rPr>
          <w:rFonts w:asciiTheme="minorHAnsi" w:eastAsia="Times New Roman" w:hAnsiTheme="minorHAnsi" w:cs="Times New Roman"/>
          <w:sz w:val="24"/>
          <w:szCs w:val="24"/>
          <w:lang w:val="el-GR" w:eastAsia="el-GR" w:bidi="ar-SA"/>
        </w:rPr>
        <w:t xml:space="preserve">Εποπτεύει και ελέγχει τις τουριστικές εγκαταστάσεις και δραστηριότητες οποιασδήποτε κατηγορίας (αρμοδιότητα η’).  Συνεπώς, η ελεγκτική αρμοδιότητα επιβολής κυρώσεων, σαν τη διοικητική ποινή του προστίμου, από 01.01.2015 έχει μεταβιβαστεί στην υπηρεσία του Υπουργείου που είναι αρμόδιο για τον Τουρισμό.  </w:t>
      </w:r>
    </w:p>
    <w:p w:rsidR="00516744" w:rsidRPr="00516744" w:rsidRDefault="00516744" w:rsidP="00516744">
      <w:pPr>
        <w:widowControl w:val="0"/>
        <w:overflowPunct w:val="0"/>
        <w:autoSpaceDE w:val="0"/>
        <w:autoSpaceDN w:val="0"/>
        <w:adjustRightInd w:val="0"/>
        <w:spacing w:after="0" w:line="360" w:lineRule="auto"/>
        <w:ind w:left="720"/>
        <w:jc w:val="both"/>
        <w:textAlignment w:val="baseline"/>
        <w:rPr>
          <w:rFonts w:asciiTheme="minorHAnsi" w:eastAsia="Times New Roman" w:hAnsiTheme="minorHAnsi" w:cs="Times New Roman"/>
          <w:sz w:val="24"/>
          <w:szCs w:val="24"/>
          <w:lang w:val="el-GR" w:eastAsia="el-GR" w:bidi="ar-SA"/>
        </w:rPr>
      </w:pP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r w:rsidRPr="00516744">
        <w:rPr>
          <w:rFonts w:asciiTheme="minorHAnsi" w:eastAsia="Times New Roman" w:hAnsiTheme="minorHAnsi" w:cs="Times New Roman"/>
          <w:sz w:val="24"/>
          <w:szCs w:val="24"/>
          <w:lang w:val="el-GR" w:eastAsia="el-GR" w:bidi="ar-SA"/>
        </w:rPr>
        <w:t xml:space="preserve">Παρόμοια, το </w:t>
      </w:r>
      <w:proofErr w:type="spellStart"/>
      <w:r w:rsidRPr="00516744">
        <w:rPr>
          <w:rFonts w:asciiTheme="minorHAnsi" w:eastAsia="Times New Roman" w:hAnsiTheme="minorHAnsi" w:cs="Times New Roman"/>
          <w:sz w:val="24"/>
          <w:szCs w:val="24"/>
          <w:lang w:val="el-GR" w:eastAsia="el-GR" w:bidi="ar-SA"/>
        </w:rPr>
        <w:t>άρ</w:t>
      </w:r>
      <w:proofErr w:type="spellEnd"/>
      <w:r w:rsidRPr="00516744">
        <w:rPr>
          <w:rFonts w:asciiTheme="minorHAnsi" w:eastAsia="Times New Roman" w:hAnsiTheme="minorHAnsi" w:cs="Times New Roman"/>
          <w:sz w:val="24"/>
          <w:szCs w:val="24"/>
          <w:lang w:val="el-GR" w:eastAsia="el-GR" w:bidi="ar-SA"/>
        </w:rPr>
        <w:t xml:space="preserve">. 3 με τίτλο «Ειδικό σήμα λειτουργίας» ρυθμίζει αυτό το θεσμό και σύστοιχα προβλέπει το ρόλο του ΕΟΤ ως θεματοφύλακα της νομιμότητας για την τήρηση των τεχνικών προδιαγραφών των ξενοδοχειακών μονάδων. Για παράδειγμα, η παρ. 1 ορίζει ότι για την ανέγερση, μετατροπή ή επέκταση ξενοδοχείου, τουριστικού καταλύματος ή άλλης τουριστικής επιχείρησης  από τις αναφερόμενες στις παρ. 1, 2 και 3 του </w:t>
      </w:r>
      <w:proofErr w:type="spellStart"/>
      <w:r w:rsidRPr="00516744">
        <w:rPr>
          <w:rFonts w:asciiTheme="minorHAnsi" w:eastAsia="Times New Roman" w:hAnsiTheme="minorHAnsi" w:cs="Times New Roman"/>
          <w:sz w:val="24"/>
          <w:szCs w:val="24"/>
          <w:lang w:val="el-GR" w:eastAsia="el-GR" w:bidi="ar-SA"/>
        </w:rPr>
        <w:t>άρ</w:t>
      </w:r>
      <w:proofErr w:type="spellEnd"/>
      <w:r w:rsidRPr="00516744">
        <w:rPr>
          <w:rFonts w:asciiTheme="minorHAnsi" w:eastAsia="Times New Roman" w:hAnsiTheme="minorHAnsi" w:cs="Times New Roman"/>
          <w:sz w:val="24"/>
          <w:szCs w:val="24"/>
          <w:lang w:val="el-GR" w:eastAsia="el-GR" w:bidi="ar-SA"/>
        </w:rPr>
        <w:t xml:space="preserve">. 2 του παρόντος νόμου, απαιτείται πριν την υποβολή της μελέτης στην πολεοδομική υπηρεσία, προηγούμενη έγκριση από τον ΕΟΤ της αρχιτεκτονικής μελέτης του κτιρίου της τουριστικής εγκατάστασης μόνο ως προς το σύμφωνο αυτής με τις εκάστοτε ισχύουσες προδιαγραφές του ΕΟΤ.  </w:t>
      </w: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r w:rsidRPr="00516744">
        <w:rPr>
          <w:rFonts w:asciiTheme="minorHAnsi" w:eastAsia="Times New Roman" w:hAnsiTheme="minorHAnsi" w:cs="Times New Roman"/>
          <w:sz w:val="24"/>
          <w:szCs w:val="24"/>
          <w:lang w:val="el-GR" w:eastAsia="el-GR" w:bidi="ar-SA"/>
        </w:rPr>
        <w:lastRenderedPageBreak/>
        <w:t xml:space="preserve">Η εξέλιξη της μεταβίβασης αρμοδιοτήτων στο κεντρικό κράτος κρίνεται ως σημαντική, ιδίως όσον αφορά τον κατασκευαστικό τομέα. Το Υπουργείο αποδυναμώνει καίρια τον ΕΟΤ καθώς τον διαδέχεται όσον αφορά την παραγωγή των τεχνικών έργων τουριστικής υποδομής και ανάπτυξης καθώς και τουριστικών εγκαταστάσεων. Αυτή η μεταβίβαση αποστερεί τον ΕΟΤ από μία νευραλγική για την ανάπτυξη της χώρας δέσμη αρμοδιοτήτων, και στο πεδίο των συμβάσεων ΣΔΙΤ. Συνεπώς, ο επιλέξιμος Δημόσιος Φορέας για ένα τουριστικό φυσικό αντικείμενο, όπως ένα τουριστικό κατάλυμα, έχει παύσει να είναι το ειδικευμένο ΝΠΔΔ, υπέρ του ίδιου του Κράτους. Η Πολιτεία θέλησε να έχει μία άμεση διαχείριση του τομέα των κατασκευών, σε μία φάση κατά την οποία η Ελλάδα επιτυγχάνει σπουδαία πρόοδο σε δείκτες όπως ο αριθμός των τουριστών από το εξωτερικό που την επισκέπτονται. </w:t>
      </w:r>
    </w:p>
    <w:p w:rsidR="00516744" w:rsidRPr="00516744" w:rsidRDefault="00516744" w:rsidP="00516744">
      <w:pPr>
        <w:spacing w:after="0" w:line="360" w:lineRule="auto"/>
        <w:jc w:val="both"/>
        <w:rPr>
          <w:rFonts w:asciiTheme="minorHAnsi" w:eastAsia="Times New Roman" w:hAnsiTheme="minorHAnsi" w:cs="Times New Roman"/>
          <w:b/>
          <w:sz w:val="24"/>
          <w:szCs w:val="24"/>
          <w:lang w:val="el-GR" w:eastAsia="el-GR" w:bidi="ar-SA"/>
        </w:rPr>
      </w:pPr>
    </w:p>
    <w:p w:rsidR="00516744" w:rsidRPr="00516744" w:rsidRDefault="00516744" w:rsidP="00516744">
      <w:pPr>
        <w:spacing w:after="0" w:line="360" w:lineRule="auto"/>
        <w:jc w:val="both"/>
        <w:rPr>
          <w:rFonts w:asciiTheme="minorHAnsi" w:eastAsia="Times New Roman" w:hAnsiTheme="minorHAnsi" w:cs="Times New Roman"/>
          <w:b/>
          <w:sz w:val="24"/>
          <w:szCs w:val="24"/>
          <w:lang w:val="el-GR" w:eastAsia="el-GR" w:bidi="ar-SA"/>
        </w:rPr>
      </w:pPr>
      <w:r w:rsidRPr="00516744">
        <w:rPr>
          <w:rFonts w:asciiTheme="minorHAnsi" w:eastAsia="Times New Roman" w:hAnsiTheme="minorHAnsi" w:cs="Times New Roman"/>
          <w:b/>
          <w:sz w:val="24"/>
          <w:szCs w:val="24"/>
          <w:lang w:val="el-GR" w:eastAsia="el-GR" w:bidi="ar-SA"/>
        </w:rPr>
        <w:t xml:space="preserve">4.2 Το ενδεχόμενο μίας περαιτέρω μεταρρύθμισης  </w:t>
      </w:r>
    </w:p>
    <w:p w:rsid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r w:rsidRPr="00516744">
        <w:rPr>
          <w:rFonts w:asciiTheme="minorHAnsi" w:eastAsia="Times New Roman" w:hAnsiTheme="minorHAnsi" w:cs="Times New Roman"/>
          <w:sz w:val="24"/>
          <w:szCs w:val="24"/>
          <w:lang w:val="el-GR" w:eastAsia="el-GR" w:bidi="ar-SA"/>
        </w:rPr>
        <w:t xml:space="preserve">Εκτιμάται ότι θα ήταν σκόπιμο να δοκιμαστεί προοπτικά η πλήρης κατάργηση του ΕΟΤ καθώς οι υπηρεσίες του και το προσωπικό του θα μπορούσαν να ενσωματωθούν στη δομή του οικείου Υπουργείου. Δεν πρέπει, με βάση όσα αναφέρθηκαν, να υποτιμάται το γεγονός ότι ο ΕΟΤ αποτελούσε μία κάπως «πρόχειρη» δομή διαχείρισης για λογαριασμό του Κράτους, κυρίως εφόσον αυτό ήταν διστακτικό να «προβιβάσει» την πολιτική του για τον τουρισμό στο επίπεδο ενός ειδικευμένου φερώνυμου Υπουργείου, κατά τρόπο παρόμοιο με το άλλο σημαντικό συγκριτικό πλεονέκτημα της Ελλάδας, την εμπορική ναυτιλία. Τηρουμένων των αναλογιών, η περίπτωση της ύπαρξης ενός αυτοτελούς Υπουργείου Τουρισμού μπορεί να συγκριθεί με το Εθνικό Σύστημα Υγείας (Ε.Σ.Υ.), το οποίο αναπτύχθηκε αρκετά επιτυχώς αλλά χωρίς να επιχειρηθεί, τουλάχιστον μέχρι την έναρξη της κρίσης των μνημονίων, να ενσωματωθούν οι λοιπές δημόσιες μονάδες υγείας σε αυτό. Η Ελλάδα ήταν ίσως το μοναδικό κράτος παγκοσμίως που είχε ένα κεντρικό κρατικό υγειονομικό σύστημα και παράλληλο ένα άλλο υγειονομικό σύστημα από οργανισμούς κοινωνικής ασφάλισης!        </w:t>
      </w: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p>
    <w:p w:rsid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r w:rsidRPr="00516744">
        <w:rPr>
          <w:rFonts w:asciiTheme="minorHAnsi" w:eastAsia="Times New Roman" w:hAnsiTheme="minorHAnsi" w:cs="Times New Roman"/>
          <w:sz w:val="24"/>
          <w:szCs w:val="24"/>
          <w:lang w:val="el-GR" w:eastAsia="el-GR" w:bidi="ar-SA"/>
        </w:rPr>
        <w:t xml:space="preserve">Η πρόταση για απορρόφηση του ΕΟΤ από το κεντρικό Κράτος ενισχύεται από το δεδομένο ότι η ύλη των δημοσίων συμβάσεων για τις κατασκευές, για την οποία </w:t>
      </w:r>
      <w:r w:rsidRPr="00516744">
        <w:rPr>
          <w:rFonts w:asciiTheme="minorHAnsi" w:eastAsia="Times New Roman" w:hAnsiTheme="minorHAnsi" w:cs="Times New Roman"/>
          <w:sz w:val="24"/>
          <w:szCs w:val="24"/>
          <w:lang w:val="el-GR" w:eastAsia="el-GR" w:bidi="ar-SA"/>
        </w:rPr>
        <w:lastRenderedPageBreak/>
        <w:t xml:space="preserve">τεκμαίρεται κατ’ αρχάς μία δυνατότητα ευελιξίας του δημόσιου τομέα μέσα από τη λειτουργία ενός αυθύπαρκτου ΝΠΔΔ (π.χ. όσον αφορά το Μουσείο της Ακρόπολης), έχει πλέον αφαιρεθεί από τον ΕΟΤ υπέρ της κεντρικής κρατικής Διοικήσεως.  Πάντως, επισημαίνεται ότι αυτές οι επισημάνσεις είναι παρατηρήσεις αρχής, χωρίς να προδικάζεται η επιτυχία ενός εγχειρήματος σαν και αυτό, οπωσδήποτε στην πράξη.  </w:t>
      </w: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p>
    <w:p w:rsid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r w:rsidRPr="00516744">
        <w:rPr>
          <w:rFonts w:asciiTheme="minorHAnsi" w:eastAsia="Times New Roman" w:hAnsiTheme="minorHAnsi" w:cs="Times New Roman"/>
          <w:sz w:val="24"/>
          <w:szCs w:val="24"/>
          <w:lang w:val="el-GR" w:eastAsia="el-GR" w:bidi="ar-SA"/>
        </w:rPr>
        <w:t xml:space="preserve">Άλλωστε, για τα κακώς κείμενα του ΕΟΤ μπορεί να συνευθύνεται και το Υπουργείο που τον εποπτεύει. Για παράδειγμα, το φαινόμενο του εκφυλισμού και της εμπορευματοποίησης του ήθους ως τουριστικό προϊόν, σε προορισμούς όπως τα Μάλια στην Κρήτη, το </w:t>
      </w:r>
      <w:proofErr w:type="spellStart"/>
      <w:r w:rsidRPr="00516744">
        <w:rPr>
          <w:rFonts w:asciiTheme="minorHAnsi" w:eastAsia="Times New Roman" w:hAnsiTheme="minorHAnsi" w:cs="Times New Roman"/>
          <w:sz w:val="24"/>
          <w:szCs w:val="24"/>
          <w:lang w:val="el-GR" w:eastAsia="el-GR" w:bidi="ar-SA"/>
        </w:rPr>
        <w:t>Φαληράκι</w:t>
      </w:r>
      <w:proofErr w:type="spellEnd"/>
      <w:r w:rsidRPr="00516744">
        <w:rPr>
          <w:rFonts w:asciiTheme="minorHAnsi" w:eastAsia="Times New Roman" w:hAnsiTheme="minorHAnsi" w:cs="Times New Roman"/>
          <w:sz w:val="24"/>
          <w:szCs w:val="24"/>
          <w:lang w:val="el-GR" w:eastAsia="el-GR" w:bidi="ar-SA"/>
        </w:rPr>
        <w:t xml:space="preserve"> στη Ρόδο, ο Λαγανάς στη Ζάκυνθο, η </w:t>
      </w:r>
      <w:proofErr w:type="spellStart"/>
      <w:r w:rsidRPr="00516744">
        <w:rPr>
          <w:rFonts w:asciiTheme="minorHAnsi" w:eastAsia="Times New Roman" w:hAnsiTheme="minorHAnsi" w:cs="Times New Roman"/>
          <w:sz w:val="24"/>
          <w:szCs w:val="24"/>
          <w:lang w:val="el-GR" w:eastAsia="el-GR" w:bidi="ar-SA"/>
        </w:rPr>
        <w:t>Καρδάμαινα</w:t>
      </w:r>
      <w:proofErr w:type="spellEnd"/>
      <w:r w:rsidRPr="00516744">
        <w:rPr>
          <w:rFonts w:asciiTheme="minorHAnsi" w:eastAsia="Times New Roman" w:hAnsiTheme="minorHAnsi" w:cs="Times New Roman"/>
          <w:sz w:val="24"/>
          <w:szCs w:val="24"/>
          <w:lang w:val="el-GR" w:eastAsia="el-GR" w:bidi="ar-SA"/>
        </w:rPr>
        <w:t xml:space="preserve"> στην Κω, ο Κάβος στην Κέρκυρα, είναι αποτέλεσμα ενεργειών και αμελειών πολλών φορέων. Μεταξύ αυτών των φορέων συγκαταλέγονται ο ΕΟΤ, στον οποίο καταμαρτυρείται ότι «</w:t>
      </w:r>
      <w:r w:rsidRPr="00516744">
        <w:rPr>
          <w:rFonts w:asciiTheme="minorHAnsi" w:eastAsia="Times New Roman" w:hAnsiTheme="minorHAnsi" w:cs="Times New Roman"/>
          <w:i/>
          <w:sz w:val="24"/>
          <w:szCs w:val="24"/>
          <w:lang w:val="el-GR" w:eastAsia="el-GR" w:bidi="ar-SA"/>
        </w:rPr>
        <w:t>δεν επέβλεψε κατάλληλα την περιοχή και, όταν σε κάποιες περιπτώσεις επέβαλλε πρόστιμα, αυτά ήταν αστεία σε σχέση με τα κέρδη</w:t>
      </w:r>
      <w:r w:rsidRPr="00516744">
        <w:rPr>
          <w:rFonts w:asciiTheme="minorHAnsi" w:eastAsia="Times New Roman" w:hAnsiTheme="minorHAnsi" w:cs="Times New Roman"/>
          <w:sz w:val="24"/>
          <w:szCs w:val="24"/>
          <w:lang w:val="el-GR" w:eastAsia="el-GR" w:bidi="ar-SA"/>
        </w:rPr>
        <w:t>» και του Υπουργείου Τουρισμού, «</w:t>
      </w:r>
      <w:r w:rsidRPr="00516744">
        <w:rPr>
          <w:rFonts w:asciiTheme="minorHAnsi" w:eastAsia="Times New Roman" w:hAnsiTheme="minorHAnsi" w:cs="Times New Roman"/>
          <w:i/>
          <w:sz w:val="24"/>
          <w:szCs w:val="24"/>
          <w:lang w:val="el-GR" w:eastAsia="el-GR" w:bidi="ar-SA"/>
        </w:rPr>
        <w:t>που δεν ασχολήθηκε ποτέ σοβαρά με το θέμα</w:t>
      </w:r>
      <w:r w:rsidRPr="00516744">
        <w:rPr>
          <w:rFonts w:asciiTheme="minorHAnsi" w:eastAsia="Times New Roman" w:hAnsiTheme="minorHAnsi" w:cs="Times New Roman"/>
          <w:sz w:val="24"/>
          <w:szCs w:val="24"/>
          <w:lang w:val="el-GR" w:eastAsia="el-GR" w:bidi="ar-SA"/>
        </w:rPr>
        <w:t>»</w:t>
      </w:r>
      <w:r w:rsidRPr="00516744">
        <w:rPr>
          <w:rFonts w:asciiTheme="minorHAnsi" w:eastAsia="Times New Roman" w:hAnsiTheme="minorHAnsi" w:cs="Times New Roman"/>
          <w:sz w:val="24"/>
          <w:szCs w:val="24"/>
          <w:vertAlign w:val="superscript"/>
          <w:lang w:val="el-GR" w:eastAsia="el-GR" w:bidi="ar-SA"/>
        </w:rPr>
        <w:footnoteReference w:id="1"/>
      </w:r>
      <w:r w:rsidRPr="00516744">
        <w:rPr>
          <w:rFonts w:asciiTheme="minorHAnsi" w:eastAsia="Times New Roman" w:hAnsiTheme="minorHAnsi" w:cs="Times New Roman"/>
          <w:sz w:val="24"/>
          <w:szCs w:val="24"/>
          <w:lang w:val="el-GR" w:eastAsia="el-GR" w:bidi="ar-SA"/>
        </w:rPr>
        <w:t xml:space="preserve">.  </w:t>
      </w: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r w:rsidRPr="00516744">
        <w:rPr>
          <w:rFonts w:asciiTheme="minorHAnsi" w:eastAsia="Times New Roman" w:hAnsiTheme="minorHAnsi" w:cs="Times New Roman"/>
          <w:sz w:val="24"/>
          <w:szCs w:val="24"/>
          <w:lang w:val="el-GR" w:eastAsia="el-GR" w:bidi="ar-SA"/>
        </w:rPr>
        <w:t>Και φυσικά, δεν πρέπει να παραγνωρίζεται και μία άλλη από τις δυσφημιστικές πτυχές του τουρισμού, συνιστάμενη στην αλλοίωση της αρχιτεκτονικής κληρονομιάς που ενυπάρχει σε τουριστικούς προορισμούς. Αντίθετα σε κάθε λογική επιβίωσης, οι αρχιτεκτονικές προσαρμογές και αλλοιώσεις (με σημαντικότερες αλλοιώσεις τις πολεοδομικές παραβάσεις και τη διαφοροποίηση των χρησιμοποιούμενων υλικών) είναι πολύ συχνές. Αποτέλεσμα είναι η απώλεια της αυθεντικότητας, του χαρακτήρα και της πολιτιστικής σημασίας κάποιων διατηρητέων κτιρίων αλλά και σημαντικών πολιτιστικών μνημείων</w:t>
      </w:r>
      <w:r w:rsidRPr="00516744">
        <w:rPr>
          <w:rFonts w:asciiTheme="minorHAnsi" w:eastAsia="Times New Roman" w:hAnsiTheme="minorHAnsi" w:cs="Times New Roman"/>
          <w:sz w:val="24"/>
          <w:szCs w:val="24"/>
          <w:vertAlign w:val="superscript"/>
          <w:lang w:val="el-GR" w:eastAsia="el-GR" w:bidi="ar-SA"/>
        </w:rPr>
        <w:footnoteReference w:id="2"/>
      </w:r>
      <w:r w:rsidRPr="00516744">
        <w:rPr>
          <w:rFonts w:asciiTheme="minorHAnsi" w:eastAsia="Times New Roman" w:hAnsiTheme="minorHAnsi" w:cs="Times New Roman"/>
          <w:sz w:val="24"/>
          <w:szCs w:val="24"/>
          <w:lang w:val="el-GR" w:eastAsia="el-GR" w:bidi="ar-SA"/>
        </w:rPr>
        <w:t xml:space="preserve">. </w:t>
      </w:r>
    </w:p>
    <w:p w:rsidR="00A03D5B" w:rsidRPr="00A03D5B"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r w:rsidRPr="00A03D5B">
        <w:rPr>
          <w:rFonts w:asciiTheme="minorHAnsi" w:eastAsia="Times New Roman" w:hAnsiTheme="minorHAnsi" w:cs="Times New Roman"/>
          <w:sz w:val="24"/>
          <w:szCs w:val="24"/>
          <w:lang w:val="el-GR" w:eastAsia="el-GR" w:bidi="ar-SA"/>
        </w:rPr>
        <w:t xml:space="preserve">   </w:t>
      </w:r>
      <w:r w:rsidRPr="00A03D5B">
        <w:rPr>
          <w:rFonts w:ascii="Times New Roman" w:eastAsia="Times New Roman" w:hAnsi="Times New Roman" w:cs="Times New Roman"/>
          <w:sz w:val="24"/>
          <w:szCs w:val="24"/>
          <w:lang w:val="el-GR" w:eastAsia="el-GR" w:bidi="ar-SA"/>
        </w:rPr>
        <w:t xml:space="preserve">   </w:t>
      </w:r>
    </w:p>
    <w:p w:rsidR="009A37DA" w:rsidRPr="00A8327F" w:rsidRDefault="00C61677" w:rsidP="00516744">
      <w:pPr>
        <w:spacing w:line="360" w:lineRule="auto"/>
        <w:jc w:val="both"/>
        <w:rPr>
          <w:rFonts w:asciiTheme="minorHAnsi" w:eastAsia="Times New Roman" w:hAnsiTheme="minorHAnsi" w:cs="Times New Roman"/>
          <w:color w:val="000000"/>
          <w:sz w:val="24"/>
          <w:szCs w:val="20"/>
          <w:lang w:val="el-GR" w:eastAsia="el-GR" w:bidi="ar-SA"/>
        </w:rPr>
      </w:pPr>
      <w:r w:rsidRPr="00C61677">
        <w:rPr>
          <w:rFonts w:asciiTheme="minorHAnsi" w:eastAsia="Times New Roman" w:hAnsiTheme="minorHAnsi" w:cs="Times New Roman"/>
          <w:sz w:val="24"/>
          <w:szCs w:val="24"/>
          <w:lang w:val="el-GR" w:eastAsia="el-GR" w:bidi="ar-SA"/>
        </w:rPr>
        <w:t xml:space="preserve">   </w:t>
      </w:r>
      <w:r w:rsidRPr="00C61677">
        <w:rPr>
          <w:rFonts w:ascii="Times New Roman" w:eastAsia="Times New Roman" w:hAnsi="Times New Roman" w:cs="Times New Roman"/>
          <w:sz w:val="24"/>
          <w:szCs w:val="24"/>
          <w:lang w:val="el-GR" w:eastAsia="el-GR" w:bidi="ar-SA"/>
        </w:rPr>
        <w:t xml:space="preserve">    </w:t>
      </w:r>
      <w:r w:rsidR="00896C68" w:rsidRPr="00C61677">
        <w:rPr>
          <w:rFonts w:asciiTheme="minorHAnsi" w:hAnsiTheme="minorHAnsi"/>
          <w:sz w:val="24"/>
          <w:szCs w:val="24"/>
          <w:lang w:val="el-GR"/>
        </w:rPr>
        <w:t xml:space="preserve">      </w:t>
      </w:r>
      <w:r w:rsidR="00A8327F" w:rsidRPr="00A8327F">
        <w:rPr>
          <w:rFonts w:asciiTheme="minorHAnsi" w:eastAsia="Times New Roman" w:hAnsiTheme="minorHAnsi" w:cs="Times New Roman"/>
          <w:color w:val="000000"/>
          <w:sz w:val="24"/>
          <w:szCs w:val="20"/>
          <w:lang w:val="el-GR" w:eastAsia="el-GR" w:bidi="ar-SA"/>
        </w:rPr>
        <w:t xml:space="preserve">    </w:t>
      </w:r>
    </w:p>
    <w:p w:rsidR="003C30BC" w:rsidRPr="009A37DA" w:rsidRDefault="00A8327F" w:rsidP="00516744">
      <w:pPr>
        <w:spacing w:after="120"/>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5B786E"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2C2063F4" wp14:editId="71A74837">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C61677" w:rsidRDefault="00C61677"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3C30BC">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201</w:t>
      </w:r>
      <w:r w:rsidR="00804DEA">
        <w:rPr>
          <w:rFonts w:asciiTheme="minorHAnsi" w:hAnsiTheme="minorHAnsi"/>
          <w:lang w:val="el-GR"/>
        </w:rPr>
        <w:t>3</w:t>
      </w:r>
      <w:r w:rsidRPr="003C30B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w:t>
      </w:r>
      <w:r w:rsidR="00896C68">
        <w:rPr>
          <w:rFonts w:asciiTheme="minorHAnsi" w:hAnsiTheme="minorHAnsi"/>
          <w:lang w:val="el-GR"/>
        </w:rPr>
        <w:t>ΤΟΥΡΙΣΤΙΚΟ ΔΙΚΑΙΟ</w:t>
      </w:r>
      <w:r w:rsidRPr="003C30BC">
        <w:rPr>
          <w:rFonts w:asciiTheme="minorHAnsi" w:hAnsiTheme="minorHAnsi"/>
          <w:lang w:val="el-GR"/>
        </w:rPr>
        <w:t xml:space="preserve">. </w:t>
      </w:r>
      <w:r w:rsidR="005B786E" w:rsidRPr="005B786E">
        <w:rPr>
          <w:rFonts w:asciiTheme="minorHAnsi" w:hAnsiTheme="minorHAnsi"/>
          <w:lang w:val="el-GR"/>
        </w:rPr>
        <w:t>Ενότητα 4: Αποδυνάμωση του ΕΟΤ</w:t>
      </w:r>
      <w:r w:rsidRPr="00622D8C">
        <w:rPr>
          <w:rFonts w:asciiTheme="minorHAnsi" w:hAnsiTheme="minorHAnsi"/>
          <w:lang w:val="el-GR"/>
        </w:rPr>
        <w:t>». Έκδοση: 1.0. Αθήνα 201</w:t>
      </w:r>
      <w:r w:rsidR="00804DEA">
        <w:rPr>
          <w:rFonts w:asciiTheme="minorHAnsi" w:hAnsiTheme="minorHAnsi"/>
          <w:lang w:val="el-GR"/>
        </w:rPr>
        <w:t>3</w:t>
      </w:r>
      <w:r w:rsidRPr="00622D8C">
        <w:rPr>
          <w:rFonts w:asciiTheme="minorHAnsi" w:hAnsiTheme="minorHAnsi"/>
          <w:lang w:val="el-GR"/>
        </w:rPr>
        <w:t xml:space="preserve">. Διαθέσιμο από τη δικτυακή διεύθυνση: </w:t>
      </w:r>
      <w:hyperlink r:id="rId14"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5B786E"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5B786E"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5B786E"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5B786E"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5B786E"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5B786E"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5B786E"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C2" w:rsidRDefault="00E358C2">
      <w:pPr>
        <w:spacing w:after="0" w:line="240" w:lineRule="auto"/>
      </w:pPr>
      <w:r>
        <w:separator/>
      </w:r>
    </w:p>
  </w:endnote>
  <w:endnote w:type="continuationSeparator" w:id="0">
    <w:p w:rsidR="00E358C2" w:rsidRDefault="00E3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516744">
          <w:rPr>
            <w:noProof/>
            <w:sz w:val="28"/>
            <w:szCs w:val="28"/>
          </w:rPr>
          <w:t>4</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C2" w:rsidRDefault="00E358C2">
      <w:pPr>
        <w:spacing w:after="0" w:line="240" w:lineRule="auto"/>
      </w:pPr>
      <w:r>
        <w:separator/>
      </w:r>
    </w:p>
  </w:footnote>
  <w:footnote w:type="continuationSeparator" w:id="0">
    <w:p w:rsidR="00E358C2" w:rsidRDefault="00E358C2">
      <w:pPr>
        <w:spacing w:after="0" w:line="240" w:lineRule="auto"/>
      </w:pPr>
      <w:r>
        <w:continuationSeparator/>
      </w:r>
    </w:p>
  </w:footnote>
  <w:footnote w:id="1">
    <w:p w:rsidR="00516744" w:rsidRPr="00516744" w:rsidRDefault="00516744" w:rsidP="00516744">
      <w:pPr>
        <w:pStyle w:val="FootnoteText"/>
        <w:jc w:val="both"/>
        <w:rPr>
          <w:rFonts w:asciiTheme="minorHAnsi" w:hAnsiTheme="minorHAnsi"/>
          <w:lang w:val="el-GR"/>
        </w:rPr>
      </w:pPr>
      <w:bookmarkStart w:id="0" w:name="_GoBack"/>
      <w:r w:rsidRPr="00516744">
        <w:rPr>
          <w:rStyle w:val="FootnoteReference"/>
          <w:rFonts w:asciiTheme="minorHAnsi" w:hAnsiTheme="minorHAnsi"/>
        </w:rPr>
        <w:footnoteRef/>
      </w:r>
      <w:r w:rsidRPr="00516744">
        <w:rPr>
          <w:rFonts w:asciiTheme="minorHAnsi" w:hAnsiTheme="minorHAnsi"/>
          <w:lang w:val="el-GR"/>
        </w:rPr>
        <w:t xml:space="preserve"> Γ Λύτρας, Α. Παπαγεωργίου, </w:t>
      </w:r>
      <w:r w:rsidRPr="00516744">
        <w:rPr>
          <w:rFonts w:asciiTheme="minorHAnsi" w:hAnsiTheme="minorHAnsi"/>
          <w:i/>
          <w:lang w:val="el-GR"/>
        </w:rPr>
        <w:t>Ο τουρισμός που πληγώνει… Η αθέατη και δυσφημιστική πλευρά του</w:t>
      </w:r>
      <w:r w:rsidRPr="00516744">
        <w:rPr>
          <w:rFonts w:asciiTheme="minorHAnsi" w:hAnsiTheme="minorHAnsi"/>
          <w:lang w:val="el-GR"/>
        </w:rPr>
        <w:t xml:space="preserve">, Εκδόσεις </w:t>
      </w:r>
      <w:proofErr w:type="spellStart"/>
      <w:r w:rsidRPr="00516744">
        <w:rPr>
          <w:rFonts w:asciiTheme="minorHAnsi" w:hAnsiTheme="minorHAnsi"/>
          <w:lang w:val="el-GR"/>
        </w:rPr>
        <w:t>Παπαζήση</w:t>
      </w:r>
      <w:proofErr w:type="spellEnd"/>
      <w:r w:rsidRPr="00516744">
        <w:rPr>
          <w:rFonts w:asciiTheme="minorHAnsi" w:hAnsiTheme="minorHAnsi"/>
          <w:lang w:val="el-GR"/>
        </w:rPr>
        <w:t xml:space="preserve"> Αθήνα 2014, ιδίως </w:t>
      </w:r>
      <w:proofErr w:type="spellStart"/>
      <w:r w:rsidRPr="00516744">
        <w:rPr>
          <w:rFonts w:asciiTheme="minorHAnsi" w:hAnsiTheme="minorHAnsi"/>
          <w:lang w:val="el-GR"/>
        </w:rPr>
        <w:t>σσ</w:t>
      </w:r>
      <w:proofErr w:type="spellEnd"/>
      <w:r w:rsidRPr="00516744">
        <w:rPr>
          <w:rFonts w:asciiTheme="minorHAnsi" w:hAnsiTheme="minorHAnsi"/>
          <w:lang w:val="el-GR"/>
        </w:rPr>
        <w:t xml:space="preserve">. 104-105. </w:t>
      </w:r>
    </w:p>
  </w:footnote>
  <w:footnote w:id="2">
    <w:p w:rsidR="00516744" w:rsidRPr="00516744" w:rsidRDefault="00516744" w:rsidP="00516744">
      <w:pPr>
        <w:pStyle w:val="FootnoteText"/>
        <w:jc w:val="both"/>
        <w:rPr>
          <w:lang w:val="el-GR"/>
        </w:rPr>
      </w:pPr>
      <w:r w:rsidRPr="00516744">
        <w:rPr>
          <w:rStyle w:val="FootnoteReference"/>
          <w:rFonts w:asciiTheme="minorHAnsi" w:hAnsiTheme="minorHAnsi"/>
        </w:rPr>
        <w:footnoteRef/>
      </w:r>
      <w:r w:rsidRPr="00516744">
        <w:rPr>
          <w:rFonts w:asciiTheme="minorHAnsi" w:hAnsiTheme="minorHAnsi"/>
          <w:lang w:val="el-GR"/>
        </w:rPr>
        <w:t xml:space="preserve"> </w:t>
      </w:r>
      <w:r w:rsidRPr="00516744">
        <w:rPr>
          <w:rFonts w:asciiTheme="minorHAnsi" w:hAnsiTheme="minorHAnsi"/>
          <w:lang w:val="el-GR"/>
        </w:rPr>
        <w:t xml:space="preserve">Γ. Λύτρας, Α. Παπαγεωργίου, </w:t>
      </w:r>
      <w:r w:rsidRPr="00516744">
        <w:rPr>
          <w:rFonts w:asciiTheme="minorHAnsi" w:hAnsiTheme="minorHAnsi"/>
          <w:i/>
          <w:lang w:val="el-GR"/>
        </w:rPr>
        <w:t>Ο τουρισμός που πληγώνει… Η αθέατη και δυσφημιστική πλευρά του</w:t>
      </w:r>
      <w:r w:rsidRPr="00516744">
        <w:rPr>
          <w:rFonts w:asciiTheme="minorHAnsi" w:hAnsiTheme="minorHAnsi"/>
          <w:lang w:val="el-GR"/>
        </w:rPr>
        <w:t xml:space="preserve">, Εκδόσεις </w:t>
      </w:r>
      <w:proofErr w:type="spellStart"/>
      <w:r w:rsidRPr="00516744">
        <w:rPr>
          <w:rFonts w:asciiTheme="minorHAnsi" w:hAnsiTheme="minorHAnsi"/>
          <w:lang w:val="el-GR"/>
        </w:rPr>
        <w:t>Παπαζήση</w:t>
      </w:r>
      <w:proofErr w:type="spellEnd"/>
      <w:r w:rsidRPr="00516744">
        <w:rPr>
          <w:rFonts w:asciiTheme="minorHAnsi" w:hAnsiTheme="minorHAnsi"/>
          <w:lang w:val="el-GR"/>
        </w:rPr>
        <w:t xml:space="preserve"> Αθήνα 2014, </w:t>
      </w:r>
      <w:proofErr w:type="spellStart"/>
      <w:r w:rsidRPr="00516744">
        <w:rPr>
          <w:rFonts w:asciiTheme="minorHAnsi" w:hAnsiTheme="minorHAnsi"/>
          <w:lang w:val="el-GR"/>
        </w:rPr>
        <w:t>σσ</w:t>
      </w:r>
      <w:proofErr w:type="spellEnd"/>
      <w:r w:rsidRPr="00516744">
        <w:rPr>
          <w:rFonts w:asciiTheme="minorHAnsi" w:hAnsiTheme="minorHAnsi"/>
          <w:lang w:val="el-GR"/>
        </w:rPr>
        <w:t xml:space="preserve">. 117-118, ιδίως σ. 117.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2F4ABB" w:rsidP="00F25361">
    <w:pPr>
      <w:pStyle w:val="Header"/>
    </w:pPr>
    <w:r>
      <w:rPr>
        <w:noProof/>
      </w:rPr>
      <w:drawing>
        <wp:anchor distT="0" distB="0" distL="114300" distR="114300" simplePos="0" relativeHeight="251660288" behindDoc="0" locked="0" layoutInCell="1" allowOverlap="1" wp14:anchorId="2B2EB96D" wp14:editId="3A8C5E98">
          <wp:simplePos x="0" y="0"/>
          <wp:positionH relativeFrom="column">
            <wp:posOffset>13855</wp:posOffset>
          </wp:positionH>
          <wp:positionV relativeFrom="paragraph">
            <wp:posOffset>-359525</wp:posOffset>
          </wp:positionV>
          <wp:extent cx="5322909" cy="786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22909" cy="78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4E48F0" wp14:editId="2D50EED6">
              <wp:simplePos x="0" y="0"/>
              <wp:positionH relativeFrom="column">
                <wp:posOffset>-955964</wp:posOffset>
              </wp:positionH>
              <wp:positionV relativeFrom="paragraph">
                <wp:posOffset>-373380</wp:posOffset>
              </wp:positionV>
              <wp:extent cx="7371080" cy="793115"/>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79311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99" o:spid="_x0000_s1026" style="position:absolute;margin-left:-75.25pt;margin-top:-29.4pt;width:580.4pt;height:6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" filled="f" stroked="f" strokeweight="1pt"/>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805D27"/>
    <w:multiLevelType w:val="singleLevel"/>
    <w:tmpl w:val="C8782E5E"/>
    <w:lvl w:ilvl="0">
      <w:start w:val="1"/>
      <w:numFmt w:val="decimal"/>
      <w:lvlText w:val="%1."/>
      <w:legacy w:legacy="1" w:legacySpace="113" w:legacyIndent="340"/>
      <w:lvlJc w:val="left"/>
      <w:pPr>
        <w:ind w:left="340" w:hanging="340"/>
      </w:pPr>
    </w:lvl>
  </w:abstractNum>
  <w:abstractNum w:abstractNumId="2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1">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3">
    <w:nsid w:val="4DCF5477"/>
    <w:multiLevelType w:val="singleLevel"/>
    <w:tmpl w:val="3778777A"/>
    <w:lvl w:ilvl="0">
      <w:start w:val="1"/>
      <w:numFmt w:val="decimal"/>
      <w:lvlText w:val="%1."/>
      <w:legacy w:legacy="1" w:legacySpace="0" w:legacyIndent="283"/>
      <w:lvlJc w:val="left"/>
      <w:pPr>
        <w:ind w:left="283" w:hanging="283"/>
      </w:pPr>
    </w:lvl>
  </w:abstractNum>
  <w:abstractNum w:abstractNumId="24">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F3DA1"/>
    <w:multiLevelType w:val="singleLevel"/>
    <w:tmpl w:val="04F0DC50"/>
    <w:lvl w:ilvl="0">
      <w:start w:val="3"/>
      <w:numFmt w:val="decimal"/>
      <w:lvlText w:val="%1."/>
      <w:legacy w:legacy="1" w:legacySpace="113" w:legacyIndent="397"/>
      <w:lvlJc w:val="left"/>
      <w:pPr>
        <w:ind w:left="397" w:hanging="397"/>
      </w:pPr>
    </w:lvl>
  </w:abstractNum>
  <w:abstractNum w:abstractNumId="26">
    <w:nsid w:val="53813FD1"/>
    <w:multiLevelType w:val="singleLevel"/>
    <w:tmpl w:val="E0C47F44"/>
    <w:lvl w:ilvl="0">
      <w:start w:val="1"/>
      <w:numFmt w:val="decimal"/>
      <w:lvlText w:val="%1."/>
      <w:legacy w:legacy="1" w:legacySpace="113" w:legacyIndent="340"/>
      <w:lvlJc w:val="left"/>
      <w:pPr>
        <w:ind w:left="340" w:hanging="340"/>
      </w:pPr>
    </w:lvl>
  </w:abstractNum>
  <w:abstractNum w:abstractNumId="27">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6E4F1A15"/>
    <w:multiLevelType w:val="multilevel"/>
    <w:tmpl w:val="7B2A6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021EEA"/>
    <w:multiLevelType w:val="singleLevel"/>
    <w:tmpl w:val="5B52CC6E"/>
    <w:lvl w:ilvl="0">
      <w:start w:val="1"/>
      <w:numFmt w:val="decimal"/>
      <w:lvlText w:val="%1)"/>
      <w:legacy w:legacy="1" w:legacySpace="113" w:legacyIndent="340"/>
      <w:lvlJc w:val="left"/>
      <w:pPr>
        <w:ind w:left="340" w:hanging="340"/>
      </w:pPr>
    </w:lvl>
  </w:abstractNum>
  <w:abstractNum w:abstractNumId="37">
    <w:nsid w:val="75A168D2"/>
    <w:multiLevelType w:val="multilevel"/>
    <w:tmpl w:val="3E7443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8ED6926"/>
    <w:multiLevelType w:val="hybridMultilevel"/>
    <w:tmpl w:val="514E73A2"/>
    <w:lvl w:ilvl="0" w:tplc="FC04D16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B1534BD"/>
    <w:multiLevelType w:val="singleLevel"/>
    <w:tmpl w:val="D7C8CB5A"/>
    <w:lvl w:ilvl="0">
      <w:start w:val="1"/>
      <w:numFmt w:val="decimal"/>
      <w:lvlText w:val="%1."/>
      <w:legacy w:legacy="1" w:legacySpace="113" w:legacyIndent="397"/>
      <w:lvlJc w:val="left"/>
      <w:pPr>
        <w:ind w:left="397" w:hanging="397"/>
      </w:pPr>
    </w:lvl>
  </w:abstractNum>
  <w:abstractNum w:abstractNumId="41">
    <w:nsid w:val="7CEF28B9"/>
    <w:multiLevelType w:val="singleLevel"/>
    <w:tmpl w:val="FA842124"/>
    <w:lvl w:ilvl="0">
      <w:start w:val="1"/>
      <w:numFmt w:val="decimal"/>
      <w:lvlText w:val="%1."/>
      <w:legacy w:legacy="1" w:legacySpace="0" w:legacyIndent="340"/>
      <w:lvlJc w:val="left"/>
      <w:pPr>
        <w:ind w:left="340" w:hanging="340"/>
      </w:pPr>
    </w:lvl>
  </w:abstractNum>
  <w:abstractNum w:abstractNumId="42">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8"/>
  </w:num>
  <w:num w:numId="2">
    <w:abstractNumId w:val="24"/>
  </w:num>
  <w:num w:numId="3">
    <w:abstractNumId w:val="16"/>
  </w:num>
  <w:num w:numId="4">
    <w:abstractNumId w:val="22"/>
  </w:num>
  <w:num w:numId="5">
    <w:abstractNumId w:val="20"/>
  </w:num>
  <w:num w:numId="6">
    <w:abstractNumId w:val="35"/>
  </w:num>
  <w:num w:numId="7">
    <w:abstractNumId w:val="29"/>
  </w:num>
  <w:num w:numId="8">
    <w:abstractNumId w:val="7"/>
  </w:num>
  <w:num w:numId="9">
    <w:abstractNumId w:val="2"/>
  </w:num>
  <w:num w:numId="10">
    <w:abstractNumId w:val="13"/>
  </w:num>
  <w:num w:numId="11">
    <w:abstractNumId w:val="27"/>
  </w:num>
  <w:num w:numId="12">
    <w:abstractNumId w:val="3"/>
  </w:num>
  <w:num w:numId="13">
    <w:abstractNumId w:val="1"/>
  </w:num>
  <w:num w:numId="14">
    <w:abstractNumId w:val="6"/>
  </w:num>
  <w:num w:numId="15">
    <w:abstractNumId w:val="21"/>
  </w:num>
  <w:num w:numId="16">
    <w:abstractNumId w:val="15"/>
  </w:num>
  <w:num w:numId="17">
    <w:abstractNumId w:val="9"/>
  </w:num>
  <w:num w:numId="18">
    <w:abstractNumId w:val="39"/>
  </w:num>
  <w:num w:numId="19">
    <w:abstractNumId w:val="11"/>
  </w:num>
  <w:num w:numId="20">
    <w:abstractNumId w:val="32"/>
  </w:num>
  <w:num w:numId="21">
    <w:abstractNumId w:val="23"/>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19"/>
  </w:num>
  <w:num w:numId="24">
    <w:abstractNumId w:val="14"/>
  </w:num>
  <w:num w:numId="25">
    <w:abstractNumId w:val="12"/>
  </w:num>
  <w:num w:numId="26">
    <w:abstractNumId w:val="30"/>
  </w:num>
  <w:num w:numId="27">
    <w:abstractNumId w:val="36"/>
  </w:num>
  <w:num w:numId="28">
    <w:abstractNumId w:val="4"/>
  </w:num>
  <w:num w:numId="29">
    <w:abstractNumId w:val="40"/>
  </w:num>
  <w:num w:numId="30">
    <w:abstractNumId w:val="31"/>
  </w:num>
  <w:num w:numId="31">
    <w:abstractNumId w:val="25"/>
  </w:num>
  <w:num w:numId="32">
    <w:abstractNumId w:val="10"/>
  </w:num>
  <w:num w:numId="33">
    <w:abstractNumId w:val="42"/>
  </w:num>
  <w:num w:numId="34">
    <w:abstractNumId w:val="41"/>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6"/>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7"/>
  </w:num>
  <w:num w:numId="42">
    <w:abstractNumId w:val="8"/>
  </w:num>
  <w:num w:numId="43">
    <w:abstractNumId w:val="28"/>
  </w:num>
  <w:num w:numId="44">
    <w:abstractNumId w:val="34"/>
  </w:num>
  <w:num w:numId="45">
    <w:abstractNumId w:val="3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187C"/>
    <w:rsid w:val="00021A16"/>
    <w:rsid w:val="00026B07"/>
    <w:rsid w:val="00034A28"/>
    <w:rsid w:val="00046B4D"/>
    <w:rsid w:val="00050723"/>
    <w:rsid w:val="00082C02"/>
    <w:rsid w:val="00091342"/>
    <w:rsid w:val="000B1FEC"/>
    <w:rsid w:val="000E0BD3"/>
    <w:rsid w:val="000E514B"/>
    <w:rsid w:val="00110ADD"/>
    <w:rsid w:val="00124510"/>
    <w:rsid w:val="001509F1"/>
    <w:rsid w:val="00156ABF"/>
    <w:rsid w:val="0017308B"/>
    <w:rsid w:val="001D479D"/>
    <w:rsid w:val="00224459"/>
    <w:rsid w:val="002312E0"/>
    <w:rsid w:val="00247127"/>
    <w:rsid w:val="00251B16"/>
    <w:rsid w:val="00251F93"/>
    <w:rsid w:val="002962FE"/>
    <w:rsid w:val="002C12EC"/>
    <w:rsid w:val="002F4ABB"/>
    <w:rsid w:val="003138D2"/>
    <w:rsid w:val="00330C19"/>
    <w:rsid w:val="003A5263"/>
    <w:rsid w:val="003B4BA2"/>
    <w:rsid w:val="003C30BC"/>
    <w:rsid w:val="003E19A4"/>
    <w:rsid w:val="0040090D"/>
    <w:rsid w:val="00404494"/>
    <w:rsid w:val="00412BD3"/>
    <w:rsid w:val="00443DC2"/>
    <w:rsid w:val="00492406"/>
    <w:rsid w:val="004B683B"/>
    <w:rsid w:val="004D22C5"/>
    <w:rsid w:val="004F5C7F"/>
    <w:rsid w:val="004F6F1A"/>
    <w:rsid w:val="00516744"/>
    <w:rsid w:val="0051708A"/>
    <w:rsid w:val="005225A5"/>
    <w:rsid w:val="00524A80"/>
    <w:rsid w:val="00524AEA"/>
    <w:rsid w:val="00536A03"/>
    <w:rsid w:val="00561F7D"/>
    <w:rsid w:val="00570CEF"/>
    <w:rsid w:val="00585195"/>
    <w:rsid w:val="0059100E"/>
    <w:rsid w:val="005A4EC8"/>
    <w:rsid w:val="005B786E"/>
    <w:rsid w:val="005E3FD8"/>
    <w:rsid w:val="00610FD2"/>
    <w:rsid w:val="00620220"/>
    <w:rsid w:val="00622D8C"/>
    <w:rsid w:val="006244CF"/>
    <w:rsid w:val="00631ED6"/>
    <w:rsid w:val="0066673F"/>
    <w:rsid w:val="00670635"/>
    <w:rsid w:val="00670806"/>
    <w:rsid w:val="00681616"/>
    <w:rsid w:val="006A77FC"/>
    <w:rsid w:val="006B1DB3"/>
    <w:rsid w:val="006B5BB0"/>
    <w:rsid w:val="006C74D6"/>
    <w:rsid w:val="006D504A"/>
    <w:rsid w:val="006E09FB"/>
    <w:rsid w:val="006E3DF7"/>
    <w:rsid w:val="006F2B13"/>
    <w:rsid w:val="00737B8B"/>
    <w:rsid w:val="00765CFA"/>
    <w:rsid w:val="00771088"/>
    <w:rsid w:val="00794F0C"/>
    <w:rsid w:val="00796961"/>
    <w:rsid w:val="00797D0C"/>
    <w:rsid w:val="007A0072"/>
    <w:rsid w:val="007A718D"/>
    <w:rsid w:val="007C14DB"/>
    <w:rsid w:val="00801848"/>
    <w:rsid w:val="00804DEA"/>
    <w:rsid w:val="00811E5F"/>
    <w:rsid w:val="00813B7B"/>
    <w:rsid w:val="00831DD5"/>
    <w:rsid w:val="00837A94"/>
    <w:rsid w:val="00877473"/>
    <w:rsid w:val="00890B02"/>
    <w:rsid w:val="0089231A"/>
    <w:rsid w:val="00892742"/>
    <w:rsid w:val="0089557D"/>
    <w:rsid w:val="00896C68"/>
    <w:rsid w:val="008B711F"/>
    <w:rsid w:val="008C0A18"/>
    <w:rsid w:val="008D57A5"/>
    <w:rsid w:val="008E11E4"/>
    <w:rsid w:val="008F51E5"/>
    <w:rsid w:val="00910930"/>
    <w:rsid w:val="009146EA"/>
    <w:rsid w:val="00924347"/>
    <w:rsid w:val="00952845"/>
    <w:rsid w:val="00952AB2"/>
    <w:rsid w:val="00976633"/>
    <w:rsid w:val="00983C0D"/>
    <w:rsid w:val="009A37DA"/>
    <w:rsid w:val="009A5D62"/>
    <w:rsid w:val="009D1D2E"/>
    <w:rsid w:val="009D2669"/>
    <w:rsid w:val="00A03D5B"/>
    <w:rsid w:val="00A07F4D"/>
    <w:rsid w:val="00A123F0"/>
    <w:rsid w:val="00A26A14"/>
    <w:rsid w:val="00A36113"/>
    <w:rsid w:val="00A70F4D"/>
    <w:rsid w:val="00A8327F"/>
    <w:rsid w:val="00A96B59"/>
    <w:rsid w:val="00A97906"/>
    <w:rsid w:val="00AC1731"/>
    <w:rsid w:val="00AC2AAC"/>
    <w:rsid w:val="00AD5A3D"/>
    <w:rsid w:val="00AD7803"/>
    <w:rsid w:val="00AF62F6"/>
    <w:rsid w:val="00B03879"/>
    <w:rsid w:val="00B1715C"/>
    <w:rsid w:val="00B23A6A"/>
    <w:rsid w:val="00B3399D"/>
    <w:rsid w:val="00B42635"/>
    <w:rsid w:val="00B44ABE"/>
    <w:rsid w:val="00B72F36"/>
    <w:rsid w:val="00B752AA"/>
    <w:rsid w:val="00BD3346"/>
    <w:rsid w:val="00BE2495"/>
    <w:rsid w:val="00C326BF"/>
    <w:rsid w:val="00C457C1"/>
    <w:rsid w:val="00C61677"/>
    <w:rsid w:val="00C6472A"/>
    <w:rsid w:val="00C71C68"/>
    <w:rsid w:val="00C7453C"/>
    <w:rsid w:val="00C75A5C"/>
    <w:rsid w:val="00C846D0"/>
    <w:rsid w:val="00C94E74"/>
    <w:rsid w:val="00CC3445"/>
    <w:rsid w:val="00CD3DCF"/>
    <w:rsid w:val="00CF0F38"/>
    <w:rsid w:val="00D01161"/>
    <w:rsid w:val="00D11634"/>
    <w:rsid w:val="00D16348"/>
    <w:rsid w:val="00D26F81"/>
    <w:rsid w:val="00D33B00"/>
    <w:rsid w:val="00D60CDB"/>
    <w:rsid w:val="00D6375B"/>
    <w:rsid w:val="00D656BF"/>
    <w:rsid w:val="00D66F27"/>
    <w:rsid w:val="00D70A2A"/>
    <w:rsid w:val="00D75310"/>
    <w:rsid w:val="00D8684C"/>
    <w:rsid w:val="00D96A5B"/>
    <w:rsid w:val="00E01BC1"/>
    <w:rsid w:val="00E02D3B"/>
    <w:rsid w:val="00E10403"/>
    <w:rsid w:val="00E358C2"/>
    <w:rsid w:val="00E6417D"/>
    <w:rsid w:val="00E828B3"/>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17A340-C14C-419E-A7F6-2C826AF2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1550</Words>
  <Characters>8374</Characters>
  <Application>Microsoft Office Word</Application>
  <DocSecurity>0</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5</cp:revision>
  <dcterms:created xsi:type="dcterms:W3CDTF">2015-10-14T11:54:00Z</dcterms:created>
  <dcterms:modified xsi:type="dcterms:W3CDTF">2015-10-14T11:55:00Z</dcterms:modified>
</cp:coreProperties>
</file>