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84" w:rsidRPr="00AB417C" w:rsidRDefault="00EB394D" w:rsidP="00AD7803">
      <w:pPr>
        <w:jc w:val="center"/>
        <w:rPr>
          <w:rFonts w:ascii="Calibri" w:hAnsi="Calibri" w:cs="Calibri"/>
        </w:rPr>
      </w:pPr>
      <w:bookmarkStart w:id="0" w:name="_GoBack"/>
      <w:bookmarkEnd w:id="0"/>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Λογότυπο Τεχνολογικού Ιδρύματος Αθήνας" style="position:absolute;left:0;text-align:left;margin-left:-1.55pt;margin-top:21.8pt;width:50.15pt;height:50.9pt;z-index:251658240;visibility:visible">
            <v:imagedata r:id="rId8" o:title=""/>
          </v:shape>
        </w:pict>
      </w:r>
      <w:r>
        <w:rPr>
          <w:noProof/>
          <w:lang w:eastAsia="el-GR"/>
        </w:rPr>
        <w:pict>
          <v:shape id="Picture 5" o:spid="_x0000_s1027" type="#_x0000_t75" alt="Λογότυπο έργου Ανοικτών Ακαδημαϊκών Μαθημάτων" style="position:absolute;left:0;text-align:left;margin-left:355.9pt;margin-top:21.75pt;width:61.25pt;height:46.5pt;z-index:251659264;visibility:visible">
            <v:imagedata r:id="rId9" o:title=""/>
          </v:shape>
        </w:pict>
      </w:r>
    </w:p>
    <w:p w:rsidR="00712584" w:rsidRPr="00AB417C" w:rsidRDefault="00712584" w:rsidP="00AD7803">
      <w:pPr>
        <w:jc w:val="center"/>
        <w:rPr>
          <w:rFonts w:ascii="Calibri" w:hAnsi="Calibri" w:cs="Calibri"/>
          <w:b/>
          <w:bCs/>
          <w:sz w:val="32"/>
          <w:szCs w:val="32"/>
        </w:rPr>
      </w:pPr>
      <w:r w:rsidRPr="00AB417C">
        <w:rPr>
          <w:rFonts w:ascii="Calibri" w:hAnsi="Calibri" w:cs="Calibri"/>
          <w:b/>
          <w:bCs/>
          <w:sz w:val="32"/>
          <w:szCs w:val="32"/>
        </w:rPr>
        <w:t>Ανοικτά Ακαδημαϊκά Μαθήματα</w:t>
      </w:r>
    </w:p>
    <w:p w:rsidR="00712584" w:rsidRPr="00AB417C" w:rsidRDefault="00712584" w:rsidP="00AD7803">
      <w:pPr>
        <w:jc w:val="center"/>
        <w:rPr>
          <w:rFonts w:ascii="Calibri" w:hAnsi="Calibri" w:cs="Calibri"/>
          <w:b/>
          <w:bCs/>
        </w:rPr>
      </w:pPr>
      <w:r w:rsidRPr="00AB417C">
        <w:rPr>
          <w:rFonts w:ascii="Calibri" w:hAnsi="Calibri" w:cs="Calibri"/>
          <w:b/>
          <w:bCs/>
        </w:rPr>
        <w:t>Τεχνολογικό Εκπαιδευτικό Ίδρυμα Αθήνας</w:t>
      </w:r>
    </w:p>
    <w:p w:rsidR="00712584" w:rsidRPr="00AB417C" w:rsidRDefault="00712584" w:rsidP="00B3399D">
      <w:pPr>
        <w:rPr>
          <w:rFonts w:ascii="Calibri" w:hAnsi="Calibri" w:cs="Calibri"/>
        </w:rPr>
      </w:pPr>
    </w:p>
    <w:p w:rsidR="00712584" w:rsidRPr="00AB417C" w:rsidRDefault="00712584" w:rsidP="00B3399D">
      <w:pPr>
        <w:rPr>
          <w:rFonts w:ascii="Calibri" w:hAnsi="Calibri" w:cs="Calibri"/>
        </w:rPr>
      </w:pPr>
    </w:p>
    <w:p w:rsidR="00712584" w:rsidRPr="00AB417C" w:rsidRDefault="00712584" w:rsidP="00B3399D">
      <w:pPr>
        <w:pBdr>
          <w:top w:val="single" w:sz="24" w:space="1" w:color="auto"/>
        </w:pBdr>
        <w:rPr>
          <w:rFonts w:ascii="Calibri" w:hAnsi="Calibri" w:cs="Calibri"/>
        </w:rPr>
      </w:pPr>
    </w:p>
    <w:p w:rsidR="00712584" w:rsidRPr="00AB417C" w:rsidRDefault="00712584" w:rsidP="00B3399D">
      <w:pPr>
        <w:pStyle w:val="Title"/>
        <w:rPr>
          <w:rFonts w:ascii="Calibri" w:hAnsi="Calibri" w:cs="Calibri"/>
        </w:rPr>
      </w:pPr>
      <w:r w:rsidRPr="00AB417C">
        <w:rPr>
          <w:rFonts w:ascii="Calibri" w:hAnsi="Calibri" w:cs="Calibri"/>
        </w:rPr>
        <w:t>Παρασιτολογία- Μυκητολογία</w:t>
      </w:r>
    </w:p>
    <w:p w:rsidR="00712584" w:rsidRPr="00AB417C" w:rsidRDefault="00712584" w:rsidP="00B3399D">
      <w:pPr>
        <w:rPr>
          <w:rFonts w:ascii="Calibri" w:hAnsi="Calibri" w:cs="Calibri"/>
          <w:b/>
          <w:bCs/>
          <w:sz w:val="24"/>
          <w:szCs w:val="24"/>
        </w:rPr>
      </w:pPr>
      <w:r w:rsidRPr="00AB417C">
        <w:rPr>
          <w:rFonts w:ascii="Calibri" w:hAnsi="Calibri" w:cs="Calibri"/>
          <w:b/>
          <w:bCs/>
          <w:sz w:val="24"/>
          <w:szCs w:val="24"/>
        </w:rPr>
        <w:t xml:space="preserve">Ενότητα 3: Παρασιτολογική κοπράνων </w:t>
      </w:r>
    </w:p>
    <w:p w:rsidR="00712584" w:rsidRPr="00AB417C" w:rsidRDefault="00712584" w:rsidP="00B3399D">
      <w:pPr>
        <w:rPr>
          <w:rFonts w:ascii="Calibri" w:hAnsi="Calibri" w:cs="Calibri"/>
          <w:sz w:val="24"/>
          <w:szCs w:val="24"/>
        </w:rPr>
      </w:pPr>
    </w:p>
    <w:p w:rsidR="00712584" w:rsidRPr="00AB417C" w:rsidRDefault="00712584" w:rsidP="007330DB">
      <w:pPr>
        <w:rPr>
          <w:rFonts w:ascii="Calibri" w:hAnsi="Calibri" w:cs="Calibri"/>
          <w:sz w:val="24"/>
          <w:szCs w:val="24"/>
        </w:rPr>
      </w:pPr>
      <w:r w:rsidRPr="00AB417C">
        <w:rPr>
          <w:rFonts w:ascii="Calibri" w:hAnsi="Calibri" w:cs="Calibri"/>
          <w:sz w:val="24"/>
          <w:szCs w:val="24"/>
        </w:rPr>
        <w:t>Ανθούλα Νικολαΐδου</w:t>
      </w:r>
    </w:p>
    <w:p w:rsidR="00712584" w:rsidRPr="00AB417C" w:rsidRDefault="00712584" w:rsidP="007330DB">
      <w:pPr>
        <w:rPr>
          <w:rFonts w:ascii="Calibri" w:hAnsi="Calibri" w:cs="Calibri"/>
          <w:sz w:val="24"/>
          <w:szCs w:val="24"/>
        </w:rPr>
      </w:pPr>
      <w:r w:rsidRPr="00AB417C">
        <w:rPr>
          <w:rFonts w:ascii="Calibri" w:hAnsi="Calibri" w:cs="Calibri"/>
          <w:sz w:val="24"/>
          <w:szCs w:val="24"/>
          <w:lang w:val="en-US"/>
        </w:rPr>
        <w:t>T</w:t>
      </w:r>
      <w:r w:rsidRPr="00AB417C">
        <w:rPr>
          <w:rFonts w:ascii="Calibri" w:hAnsi="Calibri" w:cs="Calibri"/>
          <w:sz w:val="24"/>
          <w:szCs w:val="24"/>
        </w:rPr>
        <w:t>εχνολόγος Ιατρικών Εργαστηρίων</w:t>
      </w:r>
    </w:p>
    <w:p w:rsidR="00712584" w:rsidRPr="00AB417C" w:rsidRDefault="00712584" w:rsidP="007330DB">
      <w:pPr>
        <w:rPr>
          <w:rFonts w:ascii="Calibri" w:hAnsi="Calibri" w:cs="Calibri"/>
          <w:sz w:val="24"/>
          <w:szCs w:val="24"/>
        </w:rPr>
      </w:pPr>
      <w:r w:rsidRPr="00AB417C">
        <w:rPr>
          <w:rFonts w:ascii="Calibri" w:hAnsi="Calibri" w:cs="Calibri"/>
          <w:sz w:val="24"/>
          <w:szCs w:val="24"/>
          <w:lang w:val="en-US"/>
        </w:rPr>
        <w:t>Msc</w:t>
      </w:r>
      <w:r w:rsidRPr="00AB417C">
        <w:rPr>
          <w:rFonts w:ascii="Calibri" w:hAnsi="Calibri" w:cs="Calibri"/>
          <w:sz w:val="24"/>
          <w:szCs w:val="24"/>
        </w:rPr>
        <w:t xml:space="preserve"> </w:t>
      </w:r>
      <w:r w:rsidRPr="00AB417C">
        <w:rPr>
          <w:rFonts w:ascii="Calibri" w:hAnsi="Calibri" w:cs="Calibri"/>
          <w:sz w:val="24"/>
          <w:szCs w:val="24"/>
          <w:lang w:val="en-US"/>
        </w:rPr>
        <w:t>Medical</w:t>
      </w:r>
      <w:r w:rsidRPr="00AB417C">
        <w:rPr>
          <w:rFonts w:ascii="Calibri" w:hAnsi="Calibri" w:cs="Calibri"/>
          <w:sz w:val="24"/>
          <w:szCs w:val="24"/>
        </w:rPr>
        <w:t xml:space="preserve"> </w:t>
      </w:r>
      <w:r w:rsidRPr="00AB417C">
        <w:rPr>
          <w:rFonts w:ascii="Calibri" w:hAnsi="Calibri" w:cs="Calibri"/>
          <w:sz w:val="24"/>
          <w:szCs w:val="24"/>
          <w:lang w:val="en-US"/>
        </w:rPr>
        <w:t>Microbiology</w:t>
      </w:r>
      <w:r w:rsidRPr="00AB417C">
        <w:rPr>
          <w:rFonts w:ascii="Calibri" w:hAnsi="Calibri" w:cs="Calibri"/>
          <w:sz w:val="24"/>
          <w:szCs w:val="24"/>
        </w:rPr>
        <w:t xml:space="preserve"> </w:t>
      </w:r>
    </w:p>
    <w:p w:rsidR="00712584" w:rsidRPr="00AB417C" w:rsidRDefault="00712584" w:rsidP="007330DB">
      <w:pPr>
        <w:rPr>
          <w:rFonts w:ascii="Calibri" w:hAnsi="Calibri" w:cs="Calibri"/>
          <w:sz w:val="24"/>
          <w:szCs w:val="24"/>
        </w:rPr>
      </w:pPr>
    </w:p>
    <w:p w:rsidR="00712584" w:rsidRPr="00AB417C" w:rsidRDefault="00EB394D" w:rsidP="00B3399D">
      <w:pPr>
        <w:rPr>
          <w:rFonts w:ascii="Calibri" w:hAnsi="Calibri" w:cs="Calibri"/>
          <w:sz w:val="24"/>
          <w:szCs w:val="24"/>
        </w:rPr>
      </w:pPr>
      <w:r>
        <w:rPr>
          <w:rFonts w:ascii="Calibri" w:hAnsi="Calibri" w:cs="Calibri"/>
          <w:sz w:val="24"/>
          <w:szCs w:val="24"/>
        </w:rPr>
        <w:t>Τμήμα Δημόσιας και Κοινοτικής Υγείας</w:t>
      </w:r>
    </w:p>
    <w:p w:rsidR="00712584" w:rsidRPr="00AB417C" w:rsidRDefault="00712584" w:rsidP="00BC6354">
      <w:pPr>
        <w:rPr>
          <w:rFonts w:ascii="Calibri" w:hAnsi="Calibri" w:cs="Calibri"/>
        </w:rPr>
      </w:pPr>
      <w:r w:rsidRPr="00AB417C">
        <w:rPr>
          <w:rFonts w:ascii="Calibri" w:hAnsi="Calibri" w:cs="Calibri"/>
        </w:rPr>
        <w:t>Χειμερινό Εξάμηνο (2013 – 2014)</w:t>
      </w:r>
    </w:p>
    <w:p w:rsidR="00712584" w:rsidRPr="00AB417C" w:rsidRDefault="00712584" w:rsidP="008F1E3A">
      <w:pPr>
        <w:pBdr>
          <w:bottom w:val="single" w:sz="24" w:space="1" w:color="auto"/>
        </w:pBdr>
        <w:jc w:val="right"/>
        <w:rPr>
          <w:rFonts w:ascii="Calibri" w:hAnsi="Calibri" w:cs="Calibri"/>
        </w:rPr>
      </w:pPr>
    </w:p>
    <w:p w:rsidR="00712584" w:rsidRPr="00AB417C" w:rsidRDefault="00712584" w:rsidP="008F1E3A">
      <w:pPr>
        <w:rPr>
          <w:rFonts w:ascii="Calibri" w:hAnsi="Calibri" w:cs="Calibri"/>
        </w:rPr>
      </w:pPr>
    </w:p>
    <w:p w:rsidR="00712584" w:rsidRPr="00AB417C" w:rsidRDefault="00712584" w:rsidP="00B3399D">
      <w:pPr>
        <w:rPr>
          <w:rFonts w:ascii="Calibri" w:hAnsi="Calibri" w:cs="Calibri"/>
        </w:rPr>
      </w:pPr>
    </w:p>
    <w:p w:rsidR="00712584" w:rsidRPr="00AB417C" w:rsidRDefault="00712584" w:rsidP="00B3399D">
      <w:pPr>
        <w:rPr>
          <w:rFonts w:ascii="Calibri" w:hAnsi="Calibri" w:cs="Calibri"/>
        </w:rPr>
      </w:pPr>
    </w:p>
    <w:p w:rsidR="00712584" w:rsidRPr="00AB417C" w:rsidRDefault="00712584" w:rsidP="00B3399D">
      <w:pPr>
        <w:rPr>
          <w:rFonts w:ascii="Calibri" w:hAnsi="Calibri" w:cs="Calibri"/>
        </w:rPr>
      </w:pPr>
    </w:p>
    <w:p w:rsidR="00712584" w:rsidRPr="00AB417C" w:rsidRDefault="00712584" w:rsidP="00B3399D">
      <w:pPr>
        <w:rPr>
          <w:rFonts w:ascii="Calibri" w:hAnsi="Calibri"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712584" w:rsidRPr="00AB417C">
        <w:trPr>
          <w:trHeight w:val="2124"/>
        </w:trPr>
        <w:tc>
          <w:tcPr>
            <w:tcW w:w="3369" w:type="dxa"/>
          </w:tcPr>
          <w:p w:rsidR="00712584" w:rsidRPr="00AB417C" w:rsidRDefault="00EB394D" w:rsidP="00BF088A">
            <w:pPr>
              <w:spacing w:before="80" w:after="0" w:line="240" w:lineRule="auto"/>
              <w:jc w:val="both"/>
              <w:rPr>
                <w:rFonts w:ascii="Calibri" w:hAnsi="Calibri" w:cs="Calibri"/>
                <w:sz w:val="20"/>
                <w:szCs w:val="20"/>
              </w:rPr>
            </w:pPr>
            <w:r>
              <w:rPr>
                <w:rFonts w:ascii="Calibri" w:hAnsi="Calibri" w:cs="Calibri"/>
                <w:noProof/>
                <w:sz w:val="20"/>
                <w:szCs w:val="20"/>
                <w:lang w:eastAsia="el-GR"/>
              </w:rPr>
              <w:pict>
                <v:shape id="Picture 4" o:spid="_x0000_i1025" type="#_x0000_t75" style="width:154.5pt;height:54pt;visibility:visible">
                  <v:imagedata r:id="rId10" o:title=""/>
                </v:shape>
              </w:pict>
            </w:r>
          </w:p>
          <w:p w:rsidR="00712584" w:rsidRPr="00AB417C" w:rsidRDefault="00712584" w:rsidP="00BF088A">
            <w:pPr>
              <w:spacing w:before="60" w:after="0" w:line="240" w:lineRule="auto"/>
              <w:jc w:val="both"/>
              <w:rPr>
                <w:rFonts w:ascii="Calibri" w:hAnsi="Calibri" w:cs="Calibri"/>
              </w:rPr>
            </w:pPr>
            <w:r w:rsidRPr="00AB417C">
              <w:rPr>
                <w:rFonts w:ascii="Calibri" w:hAnsi="Calibri" w:cs="Calibri"/>
                <w:sz w:val="20"/>
                <w:szCs w:val="20"/>
              </w:rPr>
              <w:t>Το περιεχόμενο του μαθήματος διατίθεται με άδεια Creative Commons εκτός και αν αναφέρεται διαφορετικά</w:t>
            </w:r>
          </w:p>
        </w:tc>
        <w:tc>
          <w:tcPr>
            <w:tcW w:w="5603" w:type="dxa"/>
          </w:tcPr>
          <w:p w:rsidR="00712584" w:rsidRPr="00AB417C" w:rsidRDefault="00EB394D" w:rsidP="00BF088A">
            <w:pPr>
              <w:spacing w:after="0" w:line="240" w:lineRule="auto"/>
              <w:rPr>
                <w:rFonts w:ascii="Calibri" w:hAnsi="Calibri" w:cs="Calibri"/>
              </w:rPr>
            </w:pPr>
            <w:r>
              <w:rPr>
                <w:rFonts w:ascii="Calibri" w:hAnsi="Calibri" w:cs="Calibri"/>
                <w:noProof/>
                <w:lang w:eastAsia="el-GR"/>
              </w:rPr>
              <w:pict>
                <v:shape id="Picture 3" o:spid="_x0000_i1026" type="#_x0000_t75" style="width:270pt;height:59.25pt;visibility:visible">
                  <v:imagedata r:id="rId11" o:title=""/>
                </v:shape>
              </w:pict>
            </w:r>
          </w:p>
          <w:p w:rsidR="00712584" w:rsidRPr="00AB417C" w:rsidRDefault="00712584" w:rsidP="00BF088A">
            <w:pPr>
              <w:spacing w:after="0" w:line="240" w:lineRule="auto"/>
              <w:ind w:left="33"/>
              <w:jc w:val="both"/>
              <w:rPr>
                <w:rFonts w:ascii="Calibri" w:hAnsi="Calibri" w:cs="Calibri"/>
                <w:sz w:val="20"/>
                <w:szCs w:val="20"/>
              </w:rPr>
            </w:pPr>
            <w:r w:rsidRPr="00AB417C">
              <w:rPr>
                <w:rFonts w:ascii="Calibri" w:hAnsi="Calibri"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712584" w:rsidRPr="00AB417C" w:rsidRDefault="00712584" w:rsidP="00251B16">
      <w:pPr>
        <w:rPr>
          <w:rFonts w:ascii="Calibri" w:hAnsi="Calibri" w:cs="Calibri"/>
          <w:b/>
          <w:bCs/>
          <w:sz w:val="32"/>
          <w:szCs w:val="32"/>
        </w:rPr>
        <w:sectPr w:rsidR="00712584" w:rsidRPr="00AB417C" w:rsidSect="0048572D">
          <w:pgSz w:w="11906" w:h="16838"/>
          <w:pgMar w:top="1440" w:right="1800" w:bottom="1440" w:left="1800" w:header="708" w:footer="708" w:gutter="0"/>
          <w:cols w:space="708"/>
          <w:titlePg/>
          <w:rtlGutter/>
          <w:docGrid w:linePitch="360"/>
        </w:sectPr>
      </w:pPr>
    </w:p>
    <w:p w:rsidR="00712584" w:rsidRPr="00AB417C" w:rsidRDefault="00712584" w:rsidP="001D21CF">
      <w:pPr>
        <w:rPr>
          <w:rFonts w:ascii="Calibri" w:hAnsi="Calibri" w:cs="Calibri"/>
        </w:rPr>
      </w:pPr>
      <w:r w:rsidRPr="00AB417C">
        <w:rPr>
          <w:rFonts w:ascii="Calibri" w:hAnsi="Calibri" w:cs="Calibri"/>
        </w:rPr>
        <w:lastRenderedPageBreak/>
        <w:t>Περιεχόμενα</w:t>
      </w:r>
    </w:p>
    <w:p w:rsidR="00712584" w:rsidRPr="00AB417C" w:rsidRDefault="00712584">
      <w:pPr>
        <w:pStyle w:val="TOC1"/>
        <w:tabs>
          <w:tab w:val="left" w:pos="480"/>
          <w:tab w:val="right" w:leader="dot" w:pos="8296"/>
        </w:tabs>
        <w:rPr>
          <w:rFonts w:ascii="Calibri" w:hAnsi="Calibri"/>
          <w:noProof/>
          <w:lang w:eastAsia="el-GR"/>
        </w:rPr>
      </w:pPr>
      <w:r w:rsidRPr="00AB417C">
        <w:rPr>
          <w:rFonts w:ascii="Calibri" w:hAnsi="Calibri" w:cs="Calibri"/>
        </w:rPr>
        <w:fldChar w:fldCharType="begin"/>
      </w:r>
      <w:r w:rsidRPr="00AB417C">
        <w:rPr>
          <w:rFonts w:ascii="Calibri" w:hAnsi="Calibri" w:cs="Calibri"/>
        </w:rPr>
        <w:instrText xml:space="preserve"> TOC \o "1-3" \h \z \u </w:instrText>
      </w:r>
      <w:r w:rsidRPr="00AB417C">
        <w:rPr>
          <w:rFonts w:ascii="Calibri" w:hAnsi="Calibri" w:cs="Calibri"/>
        </w:rPr>
        <w:fldChar w:fldCharType="separate"/>
      </w:r>
      <w:hyperlink w:anchor="_Toc402788944" w:history="1">
        <w:r w:rsidRPr="00AB417C">
          <w:rPr>
            <w:rStyle w:val="Hyperlink"/>
            <w:rFonts w:ascii="Calibri" w:hAnsi="Calibri" w:cs="Calibri"/>
            <w:noProof/>
            <w:lang w:eastAsia="el-GR"/>
          </w:rPr>
          <w:t>1.</w:t>
        </w:r>
        <w:r w:rsidRPr="00AB417C">
          <w:rPr>
            <w:rFonts w:ascii="Calibri" w:hAnsi="Calibri"/>
            <w:noProof/>
            <w:lang w:eastAsia="el-GR"/>
          </w:rPr>
          <w:tab/>
        </w:r>
        <w:r w:rsidRPr="00AB417C">
          <w:rPr>
            <w:rStyle w:val="Hyperlink"/>
            <w:rFonts w:ascii="Calibri" w:hAnsi="Calibri" w:cs="Calibri"/>
            <w:noProof/>
            <w:lang w:eastAsia="el-GR"/>
          </w:rPr>
          <w:t>Διάγνωση των παρασίτων</w:t>
        </w:r>
        <w:r w:rsidRPr="00AB417C">
          <w:rPr>
            <w:rFonts w:ascii="Calibri" w:hAnsi="Calibri" w:cs="Calibri"/>
            <w:noProof/>
            <w:webHidden/>
          </w:rPr>
          <w:tab/>
        </w:r>
        <w:r w:rsidRPr="00AB417C">
          <w:rPr>
            <w:rFonts w:ascii="Calibri" w:hAnsi="Calibri" w:cs="Calibri"/>
            <w:noProof/>
            <w:webHidden/>
          </w:rPr>
          <w:fldChar w:fldCharType="begin"/>
        </w:r>
        <w:r w:rsidRPr="00AB417C">
          <w:rPr>
            <w:rFonts w:ascii="Calibri" w:hAnsi="Calibri" w:cs="Calibri"/>
            <w:noProof/>
            <w:webHidden/>
          </w:rPr>
          <w:instrText xml:space="preserve"> PAGEREF _Toc402788944 \h </w:instrText>
        </w:r>
        <w:r w:rsidRPr="00AB417C">
          <w:rPr>
            <w:rFonts w:ascii="Calibri" w:hAnsi="Calibri" w:cs="Calibri"/>
            <w:noProof/>
            <w:webHidden/>
          </w:rPr>
        </w:r>
        <w:r w:rsidRPr="00AB417C">
          <w:rPr>
            <w:rFonts w:ascii="Calibri" w:hAnsi="Calibri" w:cs="Calibri"/>
            <w:noProof/>
            <w:webHidden/>
          </w:rPr>
          <w:fldChar w:fldCharType="separate"/>
        </w:r>
        <w:r w:rsidRPr="00AB417C">
          <w:rPr>
            <w:rFonts w:ascii="Calibri" w:hAnsi="Calibri" w:cs="Calibri"/>
            <w:noProof/>
            <w:webHidden/>
          </w:rPr>
          <w:t>3</w:t>
        </w:r>
        <w:r w:rsidRPr="00AB417C">
          <w:rPr>
            <w:rFonts w:ascii="Calibri" w:hAnsi="Calibri" w:cs="Calibri"/>
            <w:noProof/>
            <w:webHidden/>
          </w:rPr>
          <w:fldChar w:fldCharType="end"/>
        </w:r>
      </w:hyperlink>
    </w:p>
    <w:p w:rsidR="00712584" w:rsidRPr="00AB417C" w:rsidRDefault="00EB394D">
      <w:pPr>
        <w:pStyle w:val="TOC1"/>
        <w:tabs>
          <w:tab w:val="left" w:pos="480"/>
          <w:tab w:val="right" w:leader="dot" w:pos="8296"/>
        </w:tabs>
        <w:rPr>
          <w:rFonts w:ascii="Calibri" w:hAnsi="Calibri"/>
          <w:noProof/>
          <w:lang w:eastAsia="el-GR"/>
        </w:rPr>
      </w:pPr>
      <w:hyperlink w:anchor="_Toc402788945" w:history="1">
        <w:r w:rsidR="00712584" w:rsidRPr="00AB417C">
          <w:rPr>
            <w:rStyle w:val="Hyperlink"/>
            <w:rFonts w:ascii="Calibri" w:hAnsi="Calibri" w:cs="Calibri"/>
            <w:noProof/>
            <w:lang w:eastAsia="el-GR"/>
          </w:rPr>
          <w:t>2.</w:t>
        </w:r>
        <w:r w:rsidR="00712584" w:rsidRPr="00AB417C">
          <w:rPr>
            <w:rFonts w:ascii="Calibri" w:hAnsi="Calibri"/>
            <w:noProof/>
            <w:lang w:eastAsia="el-GR"/>
          </w:rPr>
          <w:tab/>
        </w:r>
        <w:r w:rsidR="00712584" w:rsidRPr="00AB417C">
          <w:rPr>
            <w:rStyle w:val="Hyperlink"/>
            <w:rFonts w:ascii="Calibri" w:hAnsi="Calibri" w:cs="Calibri"/>
            <w:noProof/>
            <w:lang w:eastAsia="el-GR"/>
          </w:rPr>
          <w:t>Μέθοδοι-Τεχνικές</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_Toc402788945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3</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46" w:history="1">
        <w:r w:rsidR="00712584" w:rsidRPr="00AB417C">
          <w:rPr>
            <w:rStyle w:val="Hyperlink"/>
            <w:rFonts w:ascii="Calibri" w:hAnsi="Calibri" w:cs="Calibri"/>
            <w:noProof/>
          </w:rPr>
          <w:t>2.1</w:t>
        </w:r>
        <w:r w:rsidR="00712584" w:rsidRPr="00AB417C">
          <w:rPr>
            <w:rFonts w:ascii="Calibri" w:hAnsi="Calibri"/>
            <w:noProof/>
            <w:lang w:eastAsia="el-GR"/>
          </w:rPr>
          <w:tab/>
        </w:r>
        <w:r w:rsidR="00712584" w:rsidRPr="00AB417C">
          <w:rPr>
            <w:rStyle w:val="Hyperlink"/>
            <w:rFonts w:ascii="Calibri" w:hAnsi="Calibri" w:cs="Calibri"/>
            <w:noProof/>
          </w:rPr>
          <w:t>Μικροσκοπική εξέταση</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_Toc402788946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3</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47" w:history="1">
        <w:r w:rsidR="00712584" w:rsidRPr="00AB417C">
          <w:rPr>
            <w:rStyle w:val="Hyperlink"/>
            <w:rFonts w:ascii="Calibri" w:hAnsi="Calibri" w:cs="Calibri"/>
            <w:noProof/>
          </w:rPr>
          <w:t>2.2</w:t>
        </w:r>
        <w:r w:rsidR="00712584" w:rsidRPr="00AB417C">
          <w:rPr>
            <w:rFonts w:ascii="Calibri" w:hAnsi="Calibri"/>
            <w:noProof/>
            <w:lang w:eastAsia="el-GR"/>
          </w:rPr>
          <w:tab/>
        </w:r>
        <w:r w:rsidR="00712584" w:rsidRPr="00AB417C">
          <w:rPr>
            <w:rStyle w:val="Hyperlink"/>
            <w:rFonts w:ascii="Calibri" w:hAnsi="Calibri" w:cs="Calibri"/>
            <w:noProof/>
          </w:rPr>
          <w:t>Καλλιέργεια</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_Toc402788947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3</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48" w:history="1">
        <w:r w:rsidR="00712584" w:rsidRPr="00AB417C">
          <w:rPr>
            <w:rStyle w:val="Hyperlink"/>
            <w:rFonts w:ascii="Calibri" w:hAnsi="Calibri" w:cs="Calibri"/>
            <w:noProof/>
          </w:rPr>
          <w:t>2.3</w:t>
        </w:r>
        <w:r w:rsidR="00712584" w:rsidRPr="00AB417C">
          <w:rPr>
            <w:rFonts w:ascii="Calibri" w:hAnsi="Calibri"/>
            <w:noProof/>
            <w:lang w:eastAsia="el-GR"/>
          </w:rPr>
          <w:tab/>
        </w:r>
        <w:r w:rsidR="00712584" w:rsidRPr="00AB417C">
          <w:rPr>
            <w:rStyle w:val="Hyperlink"/>
            <w:rFonts w:ascii="Calibri" w:hAnsi="Calibri" w:cs="Calibri"/>
            <w:noProof/>
          </w:rPr>
          <w:t>Ανοσοτεχνικές</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_Toc402788948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3</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49" w:history="1">
        <w:r w:rsidR="00712584" w:rsidRPr="00AB417C">
          <w:rPr>
            <w:rStyle w:val="Hyperlink"/>
            <w:rFonts w:ascii="Calibri" w:hAnsi="Calibri" w:cs="Calibri"/>
            <w:noProof/>
          </w:rPr>
          <w:t>2.4</w:t>
        </w:r>
        <w:r w:rsidR="00712584" w:rsidRPr="00AB417C">
          <w:rPr>
            <w:rFonts w:ascii="Calibri" w:hAnsi="Calibri"/>
            <w:noProof/>
            <w:lang w:eastAsia="el-GR"/>
          </w:rPr>
          <w:tab/>
        </w:r>
        <w:r w:rsidR="00712584" w:rsidRPr="00AB417C">
          <w:rPr>
            <w:rStyle w:val="Hyperlink"/>
            <w:rFonts w:ascii="Calibri" w:hAnsi="Calibri" w:cs="Calibri"/>
            <w:noProof/>
          </w:rPr>
          <w:t>Μοριακές τεχνικές</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_Toc402788949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4</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50" w:history="1">
        <w:r w:rsidR="00712584" w:rsidRPr="00AB417C">
          <w:rPr>
            <w:rStyle w:val="Hyperlink"/>
            <w:rFonts w:ascii="Calibri" w:hAnsi="Calibri" w:cs="Calibri"/>
            <w:noProof/>
          </w:rPr>
          <w:t>2.5</w:t>
        </w:r>
        <w:r w:rsidR="00712584" w:rsidRPr="00AB417C">
          <w:rPr>
            <w:rFonts w:ascii="Calibri" w:hAnsi="Calibri"/>
            <w:noProof/>
            <w:lang w:eastAsia="el-GR"/>
          </w:rPr>
          <w:tab/>
        </w:r>
        <w:r w:rsidR="00712584" w:rsidRPr="00AB417C">
          <w:rPr>
            <w:rStyle w:val="Hyperlink"/>
            <w:rFonts w:ascii="Calibri" w:hAnsi="Calibri" w:cs="Calibri"/>
            <w:noProof/>
          </w:rPr>
          <w:t>Ξενοδιάγνωση -πειραματική μόλυνση ξενιστών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_Toc402788950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5</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51" w:history="1">
        <w:r w:rsidR="00712584" w:rsidRPr="00AB417C">
          <w:rPr>
            <w:rStyle w:val="Hyperlink"/>
            <w:rFonts w:ascii="Calibri" w:hAnsi="Calibri" w:cs="Calibri"/>
            <w:noProof/>
          </w:rPr>
          <w:t>2.6</w:t>
        </w:r>
        <w:r w:rsidR="00712584" w:rsidRPr="00AB417C">
          <w:rPr>
            <w:rFonts w:ascii="Calibri" w:hAnsi="Calibri"/>
            <w:noProof/>
            <w:lang w:eastAsia="el-GR"/>
          </w:rPr>
          <w:tab/>
        </w:r>
        <w:r w:rsidR="00712584" w:rsidRPr="00AB417C">
          <w:rPr>
            <w:rStyle w:val="Hyperlink"/>
            <w:rFonts w:ascii="Calibri" w:hAnsi="Calibri" w:cs="Calibri"/>
            <w:noProof/>
          </w:rPr>
          <w:t>Πειραματική μόλυνση ξενιστών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_Toc402788951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5</w:t>
        </w:r>
        <w:r w:rsidR="00712584" w:rsidRPr="00AB417C">
          <w:rPr>
            <w:rFonts w:ascii="Calibri" w:hAnsi="Calibri" w:cs="Calibri"/>
            <w:noProof/>
            <w:webHidden/>
          </w:rPr>
          <w:fldChar w:fldCharType="end"/>
        </w:r>
      </w:hyperlink>
    </w:p>
    <w:p w:rsidR="00712584" w:rsidRPr="00AB417C" w:rsidRDefault="00EB394D">
      <w:pPr>
        <w:pStyle w:val="TOC1"/>
        <w:tabs>
          <w:tab w:val="left" w:pos="480"/>
          <w:tab w:val="right" w:leader="dot" w:pos="8296"/>
        </w:tabs>
        <w:rPr>
          <w:rFonts w:ascii="Calibri" w:hAnsi="Calibri"/>
          <w:noProof/>
          <w:lang w:eastAsia="el-GR"/>
        </w:rPr>
      </w:pPr>
      <w:hyperlink w:anchor="_Toc402788952" w:history="1">
        <w:r w:rsidR="00712584" w:rsidRPr="00AB417C">
          <w:rPr>
            <w:rStyle w:val="Hyperlink"/>
            <w:rFonts w:ascii="Calibri" w:hAnsi="Calibri" w:cs="Calibri"/>
            <w:noProof/>
            <w:lang w:eastAsia="el-GR"/>
          </w:rPr>
          <w:t>3.</w:t>
        </w:r>
        <w:r w:rsidR="00712584" w:rsidRPr="00AB417C">
          <w:rPr>
            <w:rFonts w:ascii="Calibri" w:hAnsi="Calibri"/>
            <w:noProof/>
            <w:lang w:eastAsia="el-GR"/>
          </w:rPr>
          <w:tab/>
        </w:r>
        <w:r w:rsidR="00712584" w:rsidRPr="00AB417C">
          <w:rPr>
            <w:rStyle w:val="Hyperlink"/>
            <w:rFonts w:ascii="Calibri" w:hAnsi="Calibri" w:cs="Calibri"/>
            <w:noProof/>
            <w:lang w:eastAsia="el-GR"/>
          </w:rPr>
          <w:t>Βιολογικά δείγματα</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_Toc402788952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6</w:t>
        </w:r>
        <w:r w:rsidR="00712584" w:rsidRPr="00AB417C">
          <w:rPr>
            <w:rFonts w:ascii="Calibri" w:hAnsi="Calibri" w:cs="Calibri"/>
            <w:noProof/>
            <w:webHidden/>
          </w:rPr>
          <w:fldChar w:fldCharType="end"/>
        </w:r>
      </w:hyperlink>
    </w:p>
    <w:p w:rsidR="00712584" w:rsidRPr="00AB417C" w:rsidRDefault="00EB394D">
      <w:pPr>
        <w:pStyle w:val="TOC1"/>
        <w:tabs>
          <w:tab w:val="left" w:pos="480"/>
          <w:tab w:val="right" w:leader="dot" w:pos="8296"/>
        </w:tabs>
        <w:rPr>
          <w:rFonts w:ascii="Calibri" w:hAnsi="Calibri"/>
          <w:noProof/>
          <w:lang w:eastAsia="el-GR"/>
        </w:rPr>
      </w:pPr>
      <w:hyperlink w:anchor="_Toc402788953" w:history="1">
        <w:r w:rsidR="00712584" w:rsidRPr="00AB417C">
          <w:rPr>
            <w:rStyle w:val="Hyperlink"/>
            <w:rFonts w:ascii="Calibri" w:hAnsi="Calibri" w:cs="Calibri"/>
            <w:noProof/>
            <w:lang w:eastAsia="el-GR"/>
          </w:rPr>
          <w:t>4.</w:t>
        </w:r>
        <w:r w:rsidR="00712584" w:rsidRPr="00AB417C">
          <w:rPr>
            <w:rFonts w:ascii="Calibri" w:hAnsi="Calibri"/>
            <w:noProof/>
            <w:lang w:eastAsia="el-GR"/>
          </w:rPr>
          <w:tab/>
        </w:r>
        <w:r w:rsidR="00712584" w:rsidRPr="00AB417C">
          <w:rPr>
            <w:rStyle w:val="Hyperlink"/>
            <w:rFonts w:ascii="Calibri" w:hAnsi="Calibri" w:cs="Calibri"/>
            <w:noProof/>
            <w:lang w:eastAsia="el-GR"/>
          </w:rPr>
          <w:t>Παχύ έντερο</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_Toc402788953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6</w:t>
        </w:r>
        <w:r w:rsidR="00712584" w:rsidRPr="00AB417C">
          <w:rPr>
            <w:rFonts w:ascii="Calibri" w:hAnsi="Calibri" w:cs="Calibri"/>
            <w:noProof/>
            <w:webHidden/>
          </w:rPr>
          <w:fldChar w:fldCharType="end"/>
        </w:r>
      </w:hyperlink>
    </w:p>
    <w:p w:rsidR="00712584" w:rsidRPr="00AB417C" w:rsidRDefault="00EB394D">
      <w:pPr>
        <w:pStyle w:val="TOC1"/>
        <w:tabs>
          <w:tab w:val="left" w:pos="480"/>
          <w:tab w:val="right" w:leader="dot" w:pos="8296"/>
        </w:tabs>
        <w:rPr>
          <w:rFonts w:ascii="Calibri" w:hAnsi="Calibri"/>
          <w:noProof/>
          <w:lang w:eastAsia="el-GR"/>
        </w:rPr>
      </w:pPr>
      <w:hyperlink w:anchor="_Toc402788954" w:history="1">
        <w:r w:rsidR="00712584" w:rsidRPr="00AB417C">
          <w:rPr>
            <w:rStyle w:val="Hyperlink"/>
            <w:rFonts w:ascii="Calibri" w:hAnsi="Calibri" w:cs="Calibri"/>
            <w:noProof/>
            <w:lang w:eastAsia="el-GR"/>
          </w:rPr>
          <w:t>5.</w:t>
        </w:r>
        <w:r w:rsidR="00712584" w:rsidRPr="00AB417C">
          <w:rPr>
            <w:rFonts w:ascii="Calibri" w:hAnsi="Calibri"/>
            <w:noProof/>
            <w:lang w:eastAsia="el-GR"/>
          </w:rPr>
          <w:tab/>
        </w:r>
        <w:r w:rsidR="00712584" w:rsidRPr="00AB417C">
          <w:rPr>
            <w:rStyle w:val="Hyperlink"/>
            <w:rFonts w:ascii="Calibri" w:hAnsi="Calibri" w:cs="Calibri"/>
            <w:noProof/>
            <w:lang w:eastAsia="el-GR"/>
          </w:rPr>
          <w:t>Κόπρανα</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_Toc402788954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7</w:t>
        </w:r>
        <w:r w:rsidR="00712584" w:rsidRPr="00AB417C">
          <w:rPr>
            <w:rFonts w:ascii="Calibri" w:hAnsi="Calibri" w:cs="Calibri"/>
            <w:noProof/>
            <w:webHidden/>
          </w:rPr>
          <w:fldChar w:fldCharType="end"/>
        </w:r>
      </w:hyperlink>
    </w:p>
    <w:p w:rsidR="00712584" w:rsidRPr="00AB417C" w:rsidRDefault="00EB394D">
      <w:pPr>
        <w:pStyle w:val="TOC1"/>
        <w:tabs>
          <w:tab w:val="left" w:pos="480"/>
          <w:tab w:val="right" w:leader="dot" w:pos="8296"/>
        </w:tabs>
        <w:rPr>
          <w:rFonts w:ascii="Calibri" w:hAnsi="Calibri"/>
          <w:noProof/>
          <w:lang w:eastAsia="el-GR"/>
        </w:rPr>
      </w:pPr>
      <w:hyperlink w:anchor="_Toc402788955" w:history="1">
        <w:r w:rsidR="00712584" w:rsidRPr="00AB417C">
          <w:rPr>
            <w:rStyle w:val="Hyperlink"/>
            <w:rFonts w:ascii="Calibri" w:hAnsi="Calibri" w:cs="Calibri"/>
            <w:noProof/>
            <w:lang w:eastAsia="el-GR"/>
          </w:rPr>
          <w:t>6.</w:t>
        </w:r>
        <w:r w:rsidR="00712584" w:rsidRPr="00AB417C">
          <w:rPr>
            <w:rFonts w:ascii="Calibri" w:hAnsi="Calibri"/>
            <w:noProof/>
            <w:lang w:eastAsia="el-GR"/>
          </w:rPr>
          <w:tab/>
        </w:r>
        <w:r w:rsidR="00712584" w:rsidRPr="00AB417C">
          <w:rPr>
            <w:rStyle w:val="Hyperlink"/>
            <w:rFonts w:ascii="Calibri" w:hAnsi="Calibri" w:cs="Calibri"/>
            <w:noProof/>
            <w:lang w:eastAsia="el-GR"/>
          </w:rPr>
          <w:t>Εξέταση των κοπράνων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_Toc402788955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9</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56" w:history="1">
        <w:r w:rsidR="00712584" w:rsidRPr="00AB417C">
          <w:rPr>
            <w:rStyle w:val="Hyperlink"/>
            <w:rFonts w:ascii="Calibri" w:hAnsi="Calibri" w:cs="Calibri"/>
            <w:noProof/>
          </w:rPr>
          <w:t>6.1</w:t>
        </w:r>
        <w:r w:rsidR="00712584" w:rsidRPr="00AB417C">
          <w:rPr>
            <w:rFonts w:ascii="Calibri" w:hAnsi="Calibri"/>
            <w:noProof/>
            <w:lang w:eastAsia="el-GR"/>
          </w:rPr>
          <w:tab/>
        </w:r>
        <w:r w:rsidR="00712584" w:rsidRPr="00AB417C">
          <w:rPr>
            <w:rStyle w:val="Hyperlink"/>
            <w:rFonts w:ascii="Calibri" w:hAnsi="Calibri" w:cs="Calibri"/>
            <w:noProof/>
          </w:rPr>
          <w:t>Κατηγορίες εξέτασης κοπράνων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_Toc402788956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9</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57" w:history="1">
        <w:r w:rsidR="00712584" w:rsidRPr="00AB417C">
          <w:rPr>
            <w:rStyle w:val="Hyperlink"/>
            <w:rFonts w:ascii="Calibri" w:hAnsi="Calibri" w:cs="Calibri"/>
            <w:noProof/>
          </w:rPr>
          <w:t>6.2</w:t>
        </w:r>
        <w:r w:rsidR="00712584" w:rsidRPr="00AB417C">
          <w:rPr>
            <w:rFonts w:ascii="Calibri" w:hAnsi="Calibri"/>
            <w:noProof/>
            <w:lang w:eastAsia="el-GR"/>
          </w:rPr>
          <w:tab/>
        </w:r>
        <w:r w:rsidR="00712584" w:rsidRPr="00AB417C">
          <w:rPr>
            <w:rStyle w:val="Hyperlink"/>
            <w:rFonts w:ascii="Calibri" w:hAnsi="Calibri" w:cs="Calibri"/>
            <w:noProof/>
          </w:rPr>
          <w:t>Τρόποι λήψης των κοπράνων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_Toc402788957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9</w:t>
        </w:r>
        <w:r w:rsidR="00712584" w:rsidRPr="00AB417C">
          <w:rPr>
            <w:rFonts w:ascii="Calibri" w:hAnsi="Calibri" w:cs="Calibri"/>
            <w:noProof/>
            <w:webHidden/>
          </w:rPr>
          <w:fldChar w:fldCharType="end"/>
        </w:r>
      </w:hyperlink>
    </w:p>
    <w:p w:rsidR="00712584" w:rsidRPr="00AB417C" w:rsidRDefault="00EB394D">
      <w:pPr>
        <w:pStyle w:val="TOC2"/>
        <w:tabs>
          <w:tab w:val="left" w:pos="880"/>
          <w:tab w:val="right" w:leader="dot" w:pos="8296"/>
        </w:tabs>
        <w:rPr>
          <w:rFonts w:ascii="Calibri" w:hAnsi="Calibri"/>
          <w:noProof/>
          <w:lang w:eastAsia="el-GR"/>
        </w:rPr>
      </w:pPr>
      <w:hyperlink w:anchor="_Toc402788958" w:history="1">
        <w:r w:rsidR="00712584" w:rsidRPr="00AB417C">
          <w:rPr>
            <w:rStyle w:val="Hyperlink"/>
            <w:rFonts w:ascii="Calibri" w:hAnsi="Calibri" w:cs="Calibri"/>
            <w:noProof/>
          </w:rPr>
          <w:t>6.3</w:t>
        </w:r>
        <w:r w:rsidR="00712584" w:rsidRPr="00AB417C">
          <w:rPr>
            <w:rFonts w:ascii="Calibri" w:hAnsi="Calibri"/>
            <w:noProof/>
            <w:lang w:eastAsia="el-GR"/>
          </w:rPr>
          <w:tab/>
        </w:r>
        <w:r w:rsidR="00712584" w:rsidRPr="00AB417C">
          <w:rPr>
            <w:rStyle w:val="Hyperlink"/>
            <w:rFonts w:ascii="Calibri" w:hAnsi="Calibri" w:cs="Calibri"/>
            <w:noProof/>
          </w:rPr>
          <w:t>Γενικές οδηγίες για την συλλογή των κοπράνων</w:t>
        </w:r>
        <w:r w:rsidR="00712584" w:rsidRPr="00AB417C">
          <w:rPr>
            <w:rFonts w:ascii="Calibri" w:hAnsi="Calibri" w:cs="Calibri"/>
            <w:noProof/>
            <w:webHidden/>
          </w:rPr>
          <w:tab/>
        </w:r>
        <w:r w:rsidR="00712584" w:rsidRPr="00AB417C">
          <w:rPr>
            <w:rFonts w:ascii="Calibri" w:hAnsi="Calibri" w:cs="Calibri"/>
            <w:noProof/>
            <w:webHidden/>
          </w:rPr>
          <w:fldChar w:fldCharType="begin"/>
        </w:r>
        <w:r w:rsidR="00712584" w:rsidRPr="00AB417C">
          <w:rPr>
            <w:rFonts w:ascii="Calibri" w:hAnsi="Calibri" w:cs="Calibri"/>
            <w:noProof/>
            <w:webHidden/>
          </w:rPr>
          <w:instrText xml:space="preserve"> PAGEREF _Toc402788958 \h </w:instrText>
        </w:r>
        <w:r w:rsidR="00712584" w:rsidRPr="00AB417C">
          <w:rPr>
            <w:rFonts w:ascii="Calibri" w:hAnsi="Calibri" w:cs="Calibri"/>
            <w:noProof/>
            <w:webHidden/>
          </w:rPr>
        </w:r>
        <w:r w:rsidR="00712584" w:rsidRPr="00AB417C">
          <w:rPr>
            <w:rFonts w:ascii="Calibri" w:hAnsi="Calibri" w:cs="Calibri"/>
            <w:noProof/>
            <w:webHidden/>
          </w:rPr>
          <w:fldChar w:fldCharType="separate"/>
        </w:r>
        <w:r w:rsidR="00712584" w:rsidRPr="00AB417C">
          <w:rPr>
            <w:rFonts w:ascii="Calibri" w:hAnsi="Calibri" w:cs="Calibri"/>
            <w:noProof/>
            <w:webHidden/>
          </w:rPr>
          <w:t>12</w:t>
        </w:r>
        <w:r w:rsidR="00712584" w:rsidRPr="00AB417C">
          <w:rPr>
            <w:rFonts w:ascii="Calibri" w:hAnsi="Calibri" w:cs="Calibri"/>
            <w:noProof/>
            <w:webHidden/>
          </w:rPr>
          <w:fldChar w:fldCharType="end"/>
        </w:r>
      </w:hyperlink>
    </w:p>
    <w:p w:rsidR="00712584" w:rsidRPr="00AB417C" w:rsidRDefault="00712584" w:rsidP="00B3399D">
      <w:pPr>
        <w:rPr>
          <w:rFonts w:ascii="Calibri" w:hAnsi="Calibri" w:cs="Calibri"/>
        </w:rPr>
      </w:pPr>
      <w:r w:rsidRPr="00AB417C">
        <w:rPr>
          <w:rFonts w:ascii="Calibri" w:hAnsi="Calibri" w:cs="Calibri"/>
        </w:rPr>
        <w:fldChar w:fldCharType="end"/>
      </w:r>
    </w:p>
    <w:p w:rsidR="00712584" w:rsidRPr="00AB417C" w:rsidRDefault="00712584">
      <w:pPr>
        <w:rPr>
          <w:rFonts w:ascii="Calibri" w:hAnsi="Calibri" w:cs="Calibri"/>
        </w:rPr>
      </w:pPr>
      <w:r w:rsidRPr="00AB417C">
        <w:rPr>
          <w:rFonts w:ascii="Calibri" w:hAnsi="Calibri" w:cs="Calibri"/>
        </w:rPr>
        <w:br w:type="page"/>
      </w:r>
    </w:p>
    <w:p w:rsidR="00712584" w:rsidRPr="00AB417C" w:rsidRDefault="00712584" w:rsidP="00C33A6E">
      <w:pPr>
        <w:pStyle w:val="Heading1"/>
        <w:rPr>
          <w:rFonts w:ascii="Calibri" w:hAnsi="Calibri" w:cs="Calibri"/>
          <w:lang w:eastAsia="el-GR"/>
        </w:rPr>
      </w:pPr>
      <w:bookmarkStart w:id="1" w:name="_Toc401568037"/>
      <w:bookmarkStart w:id="2" w:name="_Toc402788944"/>
      <w:r w:rsidRPr="00AB417C">
        <w:rPr>
          <w:rFonts w:ascii="Calibri" w:hAnsi="Calibri" w:cs="Calibri"/>
          <w:lang w:eastAsia="el-GR"/>
        </w:rPr>
        <w:t>Διάγνωση των παρασίτων</w:t>
      </w:r>
      <w:bookmarkEnd w:id="1"/>
      <w:bookmarkEnd w:id="2"/>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Εκατομμύρια άνθρωποι νοσούν και πεθαίνουν από παρασιτικά νοσήματα σε όλο τον κόσμο. Η παρουσία των παρασίτων είναι συχνά χωρίς συμπτώματα και ενδείξεις. Για την διάγνωση των περισσότερων παρασιτικών νοσημάτων χρειάζεται εκτός από την κλινική εξέταση του ασθενή και η εργαστηριακή διάγνωση για να διαπιστωθεί αν έχει μολυνθεί ή όχι από παράσιτο και το είδος του παρασίτου. Η εργαστηριακή διάγνωση είναι απαραίτητη για την εκλογή της κατάλληλης θεραπείας . Η σωστή διάγνωση βοηθά τον ασθενή και τον κλινικό γιατρό.</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pStyle w:val="Heading1"/>
        <w:rPr>
          <w:rFonts w:ascii="Calibri" w:hAnsi="Calibri" w:cs="Calibri"/>
          <w:lang w:eastAsia="el-GR"/>
        </w:rPr>
      </w:pPr>
      <w:bookmarkStart w:id="3" w:name="_Toc401568038"/>
      <w:bookmarkStart w:id="4" w:name="_Toc402788945"/>
      <w:r w:rsidRPr="00AB417C">
        <w:rPr>
          <w:rFonts w:ascii="Calibri" w:hAnsi="Calibri" w:cs="Calibri"/>
          <w:lang w:eastAsia="el-GR"/>
        </w:rPr>
        <w:t>Μέθοδοι-Τεχνικές</w:t>
      </w:r>
      <w:bookmarkEnd w:id="3"/>
      <w:bookmarkEnd w:id="4"/>
      <w:r w:rsidRPr="00AB417C">
        <w:rPr>
          <w:rFonts w:ascii="Calibri" w:hAnsi="Calibri" w:cs="Calibri"/>
          <w:lang w:eastAsia="el-GR"/>
        </w:rPr>
        <w:t xml:space="preserve"> </w:t>
      </w: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 xml:space="preserve">Οι κυριότερες μέθοδοι για τη εργαστηριακή διάγνωση των παρασίτων είναι: </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Μικροσκοπική εξέταση </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Καλλιέργεια</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Ανοσοτεχνικές </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Μοριακές τεχνικές</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Ξενοδιάγνωση-πειραματική μόλυνση ξενιστών</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pStyle w:val="Heading2"/>
        <w:rPr>
          <w:rFonts w:ascii="Calibri" w:hAnsi="Calibri" w:cs="Calibri"/>
        </w:rPr>
      </w:pPr>
      <w:bookmarkStart w:id="5" w:name="_Toc401568039"/>
      <w:bookmarkStart w:id="6" w:name="_Toc402788946"/>
      <w:r w:rsidRPr="00AB417C">
        <w:rPr>
          <w:rFonts w:ascii="Calibri" w:hAnsi="Calibri" w:cs="Calibri"/>
        </w:rPr>
        <w:t>Μικροσκοπική εξέταση</w:t>
      </w:r>
      <w:bookmarkEnd w:id="5"/>
      <w:bookmarkEnd w:id="6"/>
      <w:r w:rsidRPr="00AB417C">
        <w:rPr>
          <w:rFonts w:ascii="Calibri" w:hAnsi="Calibri" w:cs="Calibri"/>
        </w:rPr>
        <w:t xml:space="preserve"> </w:t>
      </w: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Η διάγνωση των  περισσότερων εντερικών παράσιτων, αίματος και ούρων μπορούν να γίνει μικροσκοπικά σε νωπά ή βαμμένα επιχρίσματα με ή χωρίς εμπλουτισμό.</w: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C33A6E">
      <w:pPr>
        <w:pStyle w:val="Heading2"/>
        <w:rPr>
          <w:rFonts w:ascii="Calibri" w:hAnsi="Calibri" w:cs="Calibri"/>
        </w:rPr>
      </w:pPr>
      <w:bookmarkStart w:id="7" w:name="_Toc401568040"/>
      <w:bookmarkStart w:id="8" w:name="_Toc402788947"/>
      <w:r w:rsidRPr="00AB417C">
        <w:rPr>
          <w:rFonts w:ascii="Calibri" w:hAnsi="Calibri" w:cs="Calibri"/>
        </w:rPr>
        <w:t>Καλλιέργεια</w:t>
      </w:r>
      <w:bookmarkEnd w:id="7"/>
      <w:bookmarkEnd w:id="8"/>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Η καλλιέργεια για απομόνωση παρασίτων χρησιμοποιείται στην καθημερινή εργαστηριακή πράξη για λίγα μόνο παράσιτα και σε ορισμένα εργαστήρια.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Η καλλιέργεια χρησιμοποιείται για την απομόνωση της </w:t>
      </w:r>
      <w:r w:rsidRPr="00AB417C">
        <w:rPr>
          <w:rFonts w:ascii="Calibri" w:hAnsi="Calibri" w:cs="Calibri"/>
          <w:i/>
          <w:iCs/>
          <w:sz w:val="24"/>
          <w:szCs w:val="24"/>
          <w:lang w:eastAsia="el-GR"/>
        </w:rPr>
        <w:t xml:space="preserve">ιστολυτικής αμοιβάδας (Entamoeba histolitica ), Naegleria fowleri, </w:t>
      </w:r>
      <w:r w:rsidRPr="00AB417C">
        <w:rPr>
          <w:rFonts w:ascii="Calibri" w:hAnsi="Calibri" w:cs="Calibri"/>
          <w:sz w:val="24"/>
          <w:szCs w:val="24"/>
          <w:lang w:eastAsia="el-GR"/>
        </w:rPr>
        <w:t>Ακανθαμοιβάδα</w:t>
      </w:r>
      <w:r w:rsidRPr="00AB417C">
        <w:rPr>
          <w:rFonts w:ascii="Calibri" w:hAnsi="Calibri" w:cs="Calibri"/>
          <w:i/>
          <w:iCs/>
          <w:sz w:val="24"/>
          <w:szCs w:val="24"/>
          <w:lang w:eastAsia="el-GR"/>
        </w:rPr>
        <w:t xml:space="preserve"> (Acanthamoaba </w:t>
      </w:r>
      <w:r w:rsidRPr="00AB417C">
        <w:rPr>
          <w:rFonts w:ascii="Calibri" w:hAnsi="Calibri" w:cs="Calibri"/>
          <w:sz w:val="24"/>
          <w:szCs w:val="24"/>
          <w:lang w:eastAsia="el-GR"/>
        </w:rPr>
        <w:t>spp</w:t>
      </w:r>
      <w:r w:rsidRPr="00AB417C">
        <w:rPr>
          <w:rFonts w:ascii="Calibri" w:hAnsi="Calibri" w:cs="Calibri"/>
          <w:i/>
          <w:iCs/>
          <w:sz w:val="24"/>
          <w:szCs w:val="24"/>
          <w:lang w:eastAsia="el-GR"/>
        </w:rPr>
        <w:t xml:space="preserve">.),Τριχομονάδα του κόλπου ( Trichomonas vaginalis), Τοξόπλασμα Toxoplasma gondii, Τρυπανόσωμα, Trypanosoma cruzi, Λεϊσμάνια </w:t>
      </w:r>
      <w:r w:rsidRPr="00AB417C">
        <w:rPr>
          <w:rFonts w:ascii="Calibri" w:hAnsi="Calibri" w:cs="Calibri"/>
          <w:sz w:val="24"/>
          <w:szCs w:val="24"/>
          <w:lang w:eastAsia="el-GR"/>
        </w:rPr>
        <w:t>Leismanias</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5A18AF">
      <w:pPr>
        <w:pStyle w:val="Heading2"/>
        <w:rPr>
          <w:rFonts w:ascii="Calibri" w:hAnsi="Calibri" w:cs="Calibri"/>
        </w:rPr>
      </w:pPr>
      <w:bookmarkStart w:id="9" w:name="_Toc401568041"/>
      <w:bookmarkStart w:id="10" w:name="_Toc402788948"/>
      <w:r w:rsidRPr="00AB417C">
        <w:rPr>
          <w:rFonts w:ascii="Calibri" w:hAnsi="Calibri" w:cs="Calibri"/>
        </w:rPr>
        <w:t>Ανοσοτεχνικές</w:t>
      </w:r>
      <w:bookmarkEnd w:id="9"/>
      <w:bookmarkEnd w:id="10"/>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 Έχουν αναπτυχθεί ανοσολογικές τεχνικές με υψηλή ευαισθησία και ειδικότητα. Συμβάλλουν στην διάγνωση, στις επιδημιολογικές έρευνες και στον έλεγχο των παρασιτικών νοσημάτων.</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Διακρίνονται στις τεχνικές στις οποίες αναζητούνται τα αντισώματα και τις τεχνικές στις οποίες αναζητούνται τα αντιγόνα. Τα αντισώματα παραμένουν για μεγάλο </w:t>
      </w:r>
      <w:r w:rsidRPr="00AB417C">
        <w:rPr>
          <w:rFonts w:ascii="Calibri" w:hAnsi="Calibri" w:cs="Calibri"/>
          <w:sz w:val="24"/>
          <w:szCs w:val="24"/>
          <w:lang w:eastAsia="el-GR"/>
        </w:rPr>
        <w:lastRenderedPageBreak/>
        <w:t>χρονικό διάστημα και είναι δύσκολο να διαπιστωθεί αν η λοίμωξη είναι πρόσφατη ή παλαιότερη.</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5A18AF">
      <w:pPr>
        <w:pStyle w:val="Heading2"/>
        <w:rPr>
          <w:rFonts w:ascii="Calibri" w:hAnsi="Calibri" w:cs="Calibri"/>
        </w:rPr>
      </w:pPr>
      <w:bookmarkStart w:id="11" w:name="_Toc401568042"/>
      <w:bookmarkStart w:id="12" w:name="_Toc402788949"/>
      <w:r w:rsidRPr="00AB417C">
        <w:rPr>
          <w:rFonts w:ascii="Calibri" w:hAnsi="Calibri" w:cs="Calibri"/>
        </w:rPr>
        <w:t>Μοριακές τεχνικές</w:t>
      </w:r>
      <w:bookmarkEnd w:id="11"/>
      <w:bookmarkEnd w:id="12"/>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Για τη διάγνωση των παρασίτων χρησιμοποιούνται και οι μοριακές τεχνικές όπως η PCR. Η PCR στηρίζεται στον πολλαπλασιασμό συγκεκριμένο κομματιού DNA του παράσιτου. </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r w:rsidRPr="00AB417C">
        <w:rPr>
          <w:rFonts w:ascii="Calibri" w:hAnsi="Calibri" w:cs="Calibri"/>
          <w:b/>
          <w:bCs/>
        </w:rPr>
        <w:t>Τα παράσιτα του αίματος</w:t>
      </w:r>
      <w:r w:rsidRPr="00AB417C">
        <w:rPr>
          <w:rFonts w:ascii="Calibri" w:hAnsi="Calibri" w:cs="Calibri"/>
        </w:rPr>
        <w:t xml:space="preserve"> τα οποία ανιχνεύονται με </w:t>
      </w:r>
      <w:r w:rsidRPr="00AB417C">
        <w:rPr>
          <w:rFonts w:ascii="Calibri" w:hAnsi="Calibri" w:cs="Calibri"/>
          <w:lang w:val="en-US"/>
        </w:rPr>
        <w:t>PCR</w:t>
      </w:r>
      <w:r w:rsidRPr="00AB417C">
        <w:rPr>
          <w:rFonts w:ascii="Calibri" w:hAnsi="Calibri" w:cs="Calibri"/>
        </w:rPr>
        <w:t xml:space="preserve"> είναι:</w:t>
      </w:r>
    </w:p>
    <w:p w:rsidR="00712584" w:rsidRPr="00AB417C" w:rsidRDefault="00712584" w:rsidP="008B1166">
      <w:pPr>
        <w:numPr>
          <w:ilvl w:val="0"/>
          <w:numId w:val="9"/>
        </w:numPr>
        <w:spacing w:after="0" w:line="240" w:lineRule="auto"/>
        <w:rPr>
          <w:rFonts w:ascii="Calibri" w:hAnsi="Calibri" w:cs="Calibri"/>
          <w:lang w:val="en-US"/>
        </w:rPr>
      </w:pPr>
      <w:r w:rsidRPr="00AB417C">
        <w:rPr>
          <w:rFonts w:ascii="Calibri" w:hAnsi="Calibri" w:cs="Calibri"/>
          <w:lang w:val="en-US"/>
        </w:rPr>
        <w:t>Malaria</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lang w:val="en-US"/>
        </w:rPr>
        <w:t>Babesiosis</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r w:rsidRPr="00AB417C">
        <w:rPr>
          <w:rFonts w:ascii="Calibri" w:hAnsi="Calibri" w:cs="Calibri"/>
          <w:b/>
          <w:bCs/>
          <w:u w:val="single"/>
        </w:rPr>
        <w:t>Μέθοδος επιλογής</w:t>
      </w:r>
      <w:r w:rsidRPr="00AB417C">
        <w:rPr>
          <w:rFonts w:ascii="Calibri" w:hAnsi="Calibri" w:cs="Calibri"/>
        </w:rPr>
        <w:t xml:space="preserve"> είναι το </w:t>
      </w:r>
      <w:r w:rsidRPr="00AB417C">
        <w:rPr>
          <w:rFonts w:ascii="Calibri" w:hAnsi="Calibri" w:cs="Calibri"/>
          <w:b/>
          <w:bCs/>
          <w:u w:val="single"/>
        </w:rPr>
        <w:t>βαμμένο επίχρισμα</w:t>
      </w:r>
      <w:r w:rsidRPr="00AB417C">
        <w:rPr>
          <w:rFonts w:ascii="Calibri" w:hAnsi="Calibri" w:cs="Calibri"/>
        </w:rPr>
        <w:t xml:space="preserve">, σε αρνητικό αποτέλεσμα γίνεται η </w:t>
      </w:r>
      <w:r w:rsidRPr="00AB417C">
        <w:rPr>
          <w:rFonts w:ascii="Calibri" w:hAnsi="Calibri" w:cs="Calibri"/>
          <w:lang w:val="en-US"/>
        </w:rPr>
        <w:t>PCR</w:t>
      </w:r>
      <w:r w:rsidRPr="00AB417C">
        <w:rPr>
          <w:rFonts w:ascii="Calibri" w:hAnsi="Calibri" w:cs="Calibri"/>
        </w:rPr>
        <w:t xml:space="preserve">. </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b/>
          <w:bCs/>
        </w:rPr>
      </w:pPr>
      <w:r w:rsidRPr="00AB417C">
        <w:rPr>
          <w:rFonts w:ascii="Calibri" w:hAnsi="Calibri" w:cs="Calibri"/>
          <w:b/>
          <w:bCs/>
        </w:rPr>
        <w:t>Πλεονεκτήματα</w:t>
      </w:r>
      <w:r w:rsidRPr="00AB417C">
        <w:rPr>
          <w:rFonts w:ascii="Calibri" w:hAnsi="Calibri" w:cs="Calibri"/>
          <w:b/>
          <w:bCs/>
          <w:lang w:val="en-US"/>
        </w:rPr>
        <w:t xml:space="preserve"> </w:t>
      </w:r>
      <w:r w:rsidRPr="00AB417C">
        <w:rPr>
          <w:rFonts w:ascii="Calibri" w:hAnsi="Calibri" w:cs="Calibri"/>
          <w:b/>
          <w:bCs/>
        </w:rPr>
        <w:t xml:space="preserve">της </w:t>
      </w:r>
      <w:r w:rsidRPr="00AB417C">
        <w:rPr>
          <w:rFonts w:ascii="Calibri" w:hAnsi="Calibri" w:cs="Calibri"/>
          <w:b/>
          <w:bCs/>
          <w:lang w:val="en-US"/>
        </w:rPr>
        <w:t>PCR</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Ανίχνευση –διάκριση και των πέντε παθογόνων για τον άνθρωπο πλασμωδίων.</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Ανίχνευση χαμηλών παρασιταιμιών</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Ανίχνευση μικτής λοίμωξης</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Εύρεση ανθεκτικών στελεχών στα ανθελονοσιακά φάρμακα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Εύρεση των ψευδώς θετικών δειγμάτων.</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b/>
          <w:bCs/>
        </w:rPr>
      </w:pPr>
      <w:r w:rsidRPr="00AB417C">
        <w:rPr>
          <w:rFonts w:ascii="Calibri" w:hAnsi="Calibri" w:cs="Calibri"/>
          <w:b/>
          <w:bCs/>
          <w:lang w:val="en-US"/>
        </w:rPr>
        <w:t>PCR</w:t>
      </w:r>
      <w:r w:rsidRPr="00AB417C">
        <w:rPr>
          <w:rFonts w:ascii="Calibri" w:hAnsi="Calibri" w:cs="Calibri"/>
          <w:b/>
          <w:bCs/>
        </w:rPr>
        <w:t xml:space="preserve">-μειονεκτήματα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Δαπανηρή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Μπορεί να διαφύγουν της διάγνωσης ορισμένα στελέχη</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p>
    <w:p w:rsidR="00712584" w:rsidRPr="00AB417C" w:rsidRDefault="00712584" w:rsidP="008B1166">
      <w:pPr>
        <w:rPr>
          <w:rFonts w:ascii="Calibri" w:hAnsi="Calibri" w:cs="Calibri"/>
          <w:b/>
          <w:bCs/>
        </w:rPr>
      </w:pPr>
      <w:r w:rsidRPr="00AB417C">
        <w:rPr>
          <w:rFonts w:ascii="Calibri" w:hAnsi="Calibri" w:cs="Calibri"/>
          <w:b/>
          <w:bCs/>
        </w:rPr>
        <w:t>Συλλογή αίματος για PCR</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Πριν την έναρξη θεραπείας</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1-5 ml αίματος σε  Vacutainer EDTA σωληνάρια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Μεταφορά σε θερμοκρασία 4°C στο εργαστήριο αναφοράς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Εναλλακτικά σε ειδικά φίλτρα</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Επιχρίσματα αίματος εξετάζονται πριν την PCR </w:t>
      </w:r>
    </w:p>
    <w:p w:rsidR="00712584" w:rsidRPr="00AB417C" w:rsidRDefault="00712584" w:rsidP="008B1166">
      <w:pPr>
        <w:numPr>
          <w:ilvl w:val="0"/>
          <w:numId w:val="9"/>
        </w:numPr>
        <w:spacing w:after="0" w:line="240" w:lineRule="auto"/>
        <w:rPr>
          <w:rFonts w:ascii="Calibri" w:hAnsi="Calibri" w:cs="Calibri"/>
        </w:rPr>
      </w:pPr>
      <w:r w:rsidRPr="00AB417C">
        <w:rPr>
          <w:rFonts w:ascii="Calibri" w:hAnsi="Calibri" w:cs="Calibri"/>
        </w:rPr>
        <w:t xml:space="preserve">Αρνητικά επιχρίσματα </w:t>
      </w:r>
      <w:r w:rsidRPr="00AB417C">
        <w:rPr>
          <w:rFonts w:ascii="Calibri" w:hAnsi="Calibri" w:cs="Calibri"/>
        </w:rPr>
        <w:sym w:font="Wingdings" w:char="F0E0"/>
      </w:r>
      <w:r w:rsidRPr="00AB417C">
        <w:rPr>
          <w:rFonts w:ascii="Calibri" w:hAnsi="Calibri" w:cs="Calibri"/>
        </w:rPr>
        <w:t xml:space="preserve"> PCR</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r w:rsidRPr="00AB417C">
        <w:rPr>
          <w:rFonts w:ascii="Calibri" w:hAnsi="Calibri" w:cs="Calibri"/>
          <w:b/>
          <w:bCs/>
        </w:rPr>
        <w:lastRenderedPageBreak/>
        <w:t>Τα παράσιτα των κοπράνων</w:t>
      </w:r>
      <w:r w:rsidRPr="00AB417C">
        <w:rPr>
          <w:rFonts w:ascii="Calibri" w:hAnsi="Calibri" w:cs="Calibri"/>
        </w:rPr>
        <w:t xml:space="preserve">  τα οποία ανιχνεύονται με </w:t>
      </w:r>
      <w:r w:rsidRPr="00AB417C">
        <w:rPr>
          <w:rFonts w:ascii="Calibri" w:hAnsi="Calibri" w:cs="Calibri"/>
          <w:lang w:val="en-US"/>
        </w:rPr>
        <w:t>PCR</w:t>
      </w:r>
      <w:r w:rsidRPr="00AB417C">
        <w:rPr>
          <w:rFonts w:ascii="Calibri" w:hAnsi="Calibri" w:cs="Calibri"/>
        </w:rPr>
        <w:t xml:space="preserve"> </w:t>
      </w:r>
    </w:p>
    <w:p w:rsidR="00712584" w:rsidRPr="00AB417C" w:rsidRDefault="00EB394D" w:rsidP="008B1166">
      <w:pPr>
        <w:numPr>
          <w:ilvl w:val="0"/>
          <w:numId w:val="9"/>
        </w:numPr>
        <w:spacing w:after="0" w:line="240" w:lineRule="auto"/>
        <w:rPr>
          <w:rFonts w:ascii="Calibri" w:hAnsi="Calibri" w:cs="Calibri"/>
          <w:lang w:val="en-US"/>
        </w:rPr>
      </w:pPr>
      <w:hyperlink r:id="rId12" w:history="1">
        <w:r w:rsidR="00712584" w:rsidRPr="00AB417C">
          <w:rPr>
            <w:rStyle w:val="Hyperlink"/>
            <w:rFonts w:ascii="Calibri" w:hAnsi="Calibri" w:cs="Calibri"/>
            <w:i/>
            <w:iCs/>
          </w:rPr>
          <w:t>Cryptosporidium</w:t>
        </w:r>
        <w:r w:rsidR="00712584" w:rsidRPr="00AB417C">
          <w:rPr>
            <w:rStyle w:val="Hyperlink"/>
            <w:rFonts w:ascii="Calibri" w:hAnsi="Calibri" w:cs="Calibri"/>
          </w:rPr>
          <w:t xml:space="preserve"> sp.</w:t>
        </w:r>
      </w:hyperlink>
      <w:r w:rsidR="00712584" w:rsidRPr="00AB417C">
        <w:rPr>
          <w:rFonts w:ascii="Calibri" w:hAnsi="Calibri" w:cs="Calibri"/>
        </w:rPr>
        <w:t xml:space="preserve">, </w:t>
      </w:r>
    </w:p>
    <w:p w:rsidR="00712584" w:rsidRPr="00AB417C" w:rsidRDefault="00EB394D" w:rsidP="008B1166">
      <w:pPr>
        <w:numPr>
          <w:ilvl w:val="0"/>
          <w:numId w:val="9"/>
        </w:numPr>
        <w:spacing w:after="0" w:line="240" w:lineRule="auto"/>
        <w:rPr>
          <w:rFonts w:ascii="Calibri" w:hAnsi="Calibri" w:cs="Calibri"/>
          <w:lang w:val="en-US"/>
        </w:rPr>
      </w:pPr>
      <w:hyperlink r:id="rId13" w:history="1">
        <w:r w:rsidR="00712584" w:rsidRPr="00AB417C">
          <w:rPr>
            <w:rStyle w:val="Hyperlink"/>
            <w:rFonts w:ascii="Calibri" w:hAnsi="Calibri" w:cs="Calibri"/>
            <w:i/>
            <w:iCs/>
          </w:rPr>
          <w:t>Cyclospora cayetanensis</w:t>
        </w:r>
      </w:hyperlink>
      <w:r w:rsidR="00712584" w:rsidRPr="00AB417C">
        <w:rPr>
          <w:rFonts w:ascii="Calibri" w:hAnsi="Calibri" w:cs="Calibri"/>
        </w:rPr>
        <w:t xml:space="preserve">, </w:t>
      </w:r>
    </w:p>
    <w:p w:rsidR="00712584" w:rsidRPr="00AB417C" w:rsidRDefault="00EB394D" w:rsidP="008B1166">
      <w:pPr>
        <w:numPr>
          <w:ilvl w:val="0"/>
          <w:numId w:val="9"/>
        </w:numPr>
        <w:spacing w:after="0" w:line="240" w:lineRule="auto"/>
        <w:rPr>
          <w:rFonts w:ascii="Calibri" w:hAnsi="Calibri" w:cs="Calibri"/>
          <w:lang w:val="en-US"/>
        </w:rPr>
      </w:pPr>
      <w:hyperlink r:id="rId14" w:history="1">
        <w:r w:rsidR="00712584" w:rsidRPr="00AB417C">
          <w:rPr>
            <w:rStyle w:val="Hyperlink"/>
            <w:rFonts w:ascii="Calibri" w:hAnsi="Calibri" w:cs="Calibri"/>
            <w:i/>
            <w:iCs/>
          </w:rPr>
          <w:t>Entamoeba histolytica</w:t>
        </w:r>
      </w:hyperlink>
      <w:r w:rsidR="00712584" w:rsidRPr="00AB417C">
        <w:rPr>
          <w:rFonts w:ascii="Calibri" w:hAnsi="Calibri" w:cs="Calibri"/>
          <w:lang w:val="en-US"/>
        </w:rPr>
        <w:t>-</w:t>
      </w:r>
      <w:r w:rsidR="00712584" w:rsidRPr="00AB417C">
        <w:rPr>
          <w:rFonts w:ascii="Calibri" w:hAnsi="Calibri" w:cs="Calibri"/>
        </w:rPr>
        <w:t xml:space="preserve"> </w:t>
      </w:r>
      <w:hyperlink r:id="rId15" w:history="1">
        <w:r w:rsidR="00712584" w:rsidRPr="00AB417C">
          <w:rPr>
            <w:rStyle w:val="Hyperlink"/>
            <w:rFonts w:ascii="Calibri" w:hAnsi="Calibri" w:cs="Calibri"/>
            <w:i/>
            <w:iCs/>
          </w:rPr>
          <w:t>E. dispar</w:t>
        </w:r>
      </w:hyperlink>
      <w:r w:rsidR="00712584" w:rsidRPr="00AB417C">
        <w:rPr>
          <w:rFonts w:ascii="Calibri" w:hAnsi="Calibri" w:cs="Calibri"/>
        </w:rPr>
        <w:t xml:space="preserve"> </w:t>
      </w:r>
    </w:p>
    <w:p w:rsidR="00712584" w:rsidRPr="00AB417C" w:rsidRDefault="00EB394D" w:rsidP="008B1166">
      <w:pPr>
        <w:numPr>
          <w:ilvl w:val="0"/>
          <w:numId w:val="9"/>
        </w:numPr>
        <w:spacing w:after="0" w:line="240" w:lineRule="auto"/>
        <w:rPr>
          <w:rFonts w:ascii="Calibri" w:hAnsi="Calibri" w:cs="Calibri"/>
          <w:lang w:val="en-US"/>
        </w:rPr>
      </w:pPr>
      <w:hyperlink r:id="rId16" w:history="1">
        <w:r w:rsidR="00712584" w:rsidRPr="00AB417C">
          <w:rPr>
            <w:rStyle w:val="Hyperlink"/>
            <w:rFonts w:ascii="Calibri" w:hAnsi="Calibri" w:cs="Calibri"/>
            <w:i/>
            <w:iCs/>
          </w:rPr>
          <w:t>Giardia lamblia</w:t>
        </w:r>
      </w:hyperlink>
      <w:r w:rsidR="00712584" w:rsidRPr="00AB417C">
        <w:rPr>
          <w:rFonts w:ascii="Calibri" w:hAnsi="Calibri" w:cs="Calibri"/>
        </w:rPr>
        <w:t xml:space="preserve"> </w:t>
      </w:r>
    </w:p>
    <w:p w:rsidR="00712584" w:rsidRPr="00AB417C" w:rsidRDefault="00EB394D" w:rsidP="008B1166">
      <w:pPr>
        <w:numPr>
          <w:ilvl w:val="0"/>
          <w:numId w:val="9"/>
        </w:numPr>
        <w:spacing w:after="0" w:line="240" w:lineRule="auto"/>
        <w:rPr>
          <w:rFonts w:ascii="Calibri" w:hAnsi="Calibri" w:cs="Calibri"/>
        </w:rPr>
      </w:pPr>
      <w:hyperlink r:id="rId17" w:history="1">
        <w:r w:rsidR="00712584" w:rsidRPr="00AB417C">
          <w:rPr>
            <w:rStyle w:val="Hyperlink"/>
            <w:rFonts w:ascii="Calibri" w:hAnsi="Calibri" w:cs="Calibri"/>
            <w:lang w:val="en-US"/>
          </w:rPr>
          <w:t>M</w:t>
        </w:r>
        <w:r w:rsidR="00712584" w:rsidRPr="00AB417C">
          <w:rPr>
            <w:rStyle w:val="Hyperlink"/>
            <w:rFonts w:ascii="Calibri" w:hAnsi="Calibri" w:cs="Calibri"/>
          </w:rPr>
          <w:t>icrosporidia</w:t>
        </w:r>
      </w:hyperlink>
      <w:r w:rsidR="00712584" w:rsidRPr="00AB417C">
        <w:rPr>
          <w:rFonts w:ascii="Calibri" w:hAnsi="Calibri" w:cs="Calibri"/>
        </w:rPr>
        <w:t xml:space="preserve">. </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r w:rsidRPr="00AB417C">
        <w:rPr>
          <w:rFonts w:ascii="Calibri" w:hAnsi="Calibri" w:cs="Calibri"/>
          <w:b/>
          <w:bCs/>
          <w:u w:val="single"/>
        </w:rPr>
        <w:t>Μέθοδος επιλογής</w:t>
      </w:r>
      <w:r w:rsidRPr="00AB417C">
        <w:rPr>
          <w:rFonts w:ascii="Calibri" w:hAnsi="Calibri" w:cs="Calibri"/>
        </w:rPr>
        <w:t xml:space="preserve"> είναι </w:t>
      </w:r>
      <w:r w:rsidRPr="00AB417C">
        <w:rPr>
          <w:rFonts w:ascii="Calibri" w:hAnsi="Calibri" w:cs="Calibri"/>
          <w:b/>
          <w:bCs/>
        </w:rPr>
        <w:t>η μικροσκοπική εξέταση</w:t>
      </w:r>
      <w:r w:rsidRPr="00AB417C">
        <w:rPr>
          <w:rFonts w:ascii="Calibri" w:hAnsi="Calibri" w:cs="Calibri"/>
        </w:rPr>
        <w:t xml:space="preserve"> (άμεσο-βαμμένο) σε αρνητικό αποτέλεσμα γίνεται η </w:t>
      </w:r>
      <w:r w:rsidRPr="00AB417C">
        <w:rPr>
          <w:rFonts w:ascii="Calibri" w:hAnsi="Calibri" w:cs="Calibri"/>
          <w:lang w:val="en-US"/>
        </w:rPr>
        <w:t>PCR</w:t>
      </w:r>
      <w:r w:rsidRPr="00AB417C">
        <w:rPr>
          <w:rFonts w:ascii="Calibri" w:hAnsi="Calibri" w:cs="Calibri"/>
        </w:rPr>
        <w:t xml:space="preserve">. </w:t>
      </w:r>
    </w:p>
    <w:p w:rsidR="00712584" w:rsidRPr="00AB417C" w:rsidRDefault="00712584" w:rsidP="008B1166">
      <w:pPr>
        <w:rPr>
          <w:rFonts w:ascii="Calibri" w:hAnsi="Calibri" w:cs="Calibri"/>
          <w:b/>
          <w:bCs/>
        </w:rPr>
      </w:pPr>
    </w:p>
    <w:p w:rsidR="00712584" w:rsidRPr="00AB417C" w:rsidRDefault="00712584" w:rsidP="008B1166">
      <w:pPr>
        <w:rPr>
          <w:rFonts w:ascii="Calibri" w:hAnsi="Calibri" w:cs="Calibri"/>
          <w:b/>
          <w:bCs/>
        </w:rPr>
      </w:pPr>
      <w:r w:rsidRPr="00AB417C">
        <w:rPr>
          <w:rFonts w:ascii="Calibri" w:hAnsi="Calibri" w:cs="Calibri"/>
          <w:b/>
          <w:bCs/>
        </w:rPr>
        <w:t xml:space="preserve">Συλλογή κοπράνων για </w:t>
      </w:r>
      <w:r w:rsidRPr="00AB417C">
        <w:rPr>
          <w:rFonts w:ascii="Calibri" w:hAnsi="Calibri" w:cs="Calibri"/>
          <w:b/>
          <w:bCs/>
          <w:lang w:val="en-US"/>
        </w:rPr>
        <w:t>PCR</w:t>
      </w:r>
    </w:p>
    <w:p w:rsidR="00712584" w:rsidRPr="00AB417C" w:rsidRDefault="00712584" w:rsidP="008B1166">
      <w:pPr>
        <w:rPr>
          <w:rFonts w:ascii="Calibri" w:hAnsi="Calibri" w:cs="Calibri"/>
        </w:rPr>
      </w:pPr>
      <w:r w:rsidRPr="00AB417C">
        <w:rPr>
          <w:rFonts w:ascii="Calibri" w:hAnsi="Calibri" w:cs="Calibri"/>
        </w:rPr>
        <w:t xml:space="preserve">Χωρίς συντηρητικά </w:t>
      </w:r>
    </w:p>
    <w:p w:rsidR="00712584" w:rsidRPr="00AB417C" w:rsidRDefault="00712584" w:rsidP="008B1166">
      <w:pPr>
        <w:rPr>
          <w:rFonts w:ascii="Calibri" w:hAnsi="Calibri" w:cs="Calibri"/>
        </w:rPr>
      </w:pPr>
      <w:r w:rsidRPr="00AB417C">
        <w:rPr>
          <w:rFonts w:ascii="Calibri" w:hAnsi="Calibri" w:cs="Calibri"/>
        </w:rPr>
        <w:t>Διατήρηση και μεταφορά στους 4°C ή σε κατάψυξη (ξηρό πάγο)</w:t>
      </w:r>
    </w:p>
    <w:p w:rsidR="00712584" w:rsidRPr="00AB417C" w:rsidRDefault="00712584" w:rsidP="008B1166">
      <w:pPr>
        <w:rPr>
          <w:rFonts w:ascii="Calibri" w:hAnsi="Calibri" w:cs="Calibri"/>
        </w:rPr>
      </w:pPr>
    </w:p>
    <w:p w:rsidR="00712584" w:rsidRPr="00AB417C" w:rsidRDefault="00712584" w:rsidP="008B1166">
      <w:pPr>
        <w:rPr>
          <w:rFonts w:ascii="Calibri" w:hAnsi="Calibri" w:cs="Calibri"/>
        </w:rPr>
      </w:pPr>
      <w:r w:rsidRPr="00AB417C">
        <w:rPr>
          <w:rFonts w:ascii="Calibri" w:hAnsi="Calibri" w:cs="Calibri"/>
        </w:rPr>
        <w:t xml:space="preserve">Εναλλακτικά </w:t>
      </w:r>
    </w:p>
    <w:p w:rsidR="00712584" w:rsidRPr="00AB417C" w:rsidRDefault="00712584" w:rsidP="008B1166">
      <w:pPr>
        <w:rPr>
          <w:rFonts w:ascii="Calibri" w:hAnsi="Calibri" w:cs="Calibri"/>
        </w:rPr>
      </w:pPr>
      <w:r w:rsidRPr="00AB417C">
        <w:rPr>
          <w:rFonts w:ascii="Calibri" w:hAnsi="Calibri" w:cs="Calibri"/>
        </w:rPr>
        <w:t>1) κόπρανα + potassium dichromate 2.5% (1:1 αραίωση)</w:t>
      </w:r>
    </w:p>
    <w:p w:rsidR="00712584" w:rsidRPr="00AB417C" w:rsidRDefault="00712584" w:rsidP="008B1166">
      <w:pPr>
        <w:rPr>
          <w:rFonts w:ascii="Calibri" w:hAnsi="Calibri" w:cs="Calibri"/>
        </w:rPr>
      </w:pPr>
      <w:r w:rsidRPr="00AB417C">
        <w:rPr>
          <w:rFonts w:ascii="Calibri" w:hAnsi="Calibri" w:cs="Calibri"/>
        </w:rPr>
        <w:t xml:space="preserve"> και ψύξη</w:t>
      </w:r>
    </w:p>
    <w:p w:rsidR="00712584" w:rsidRPr="00AB417C" w:rsidRDefault="00712584" w:rsidP="008B1166">
      <w:pPr>
        <w:rPr>
          <w:rFonts w:ascii="Calibri" w:hAnsi="Calibri" w:cs="Calibri"/>
        </w:rPr>
      </w:pPr>
      <w:r w:rsidRPr="00AB417C">
        <w:rPr>
          <w:rFonts w:ascii="Calibri" w:hAnsi="Calibri" w:cs="Calibri"/>
        </w:rPr>
        <w:t>2) κόπρανα + Απόλυτη αιθανόλη (1:1 αραίωση)  και ψύξη</w:t>
      </w:r>
    </w:p>
    <w:p w:rsidR="00712584" w:rsidRPr="00AB417C" w:rsidRDefault="00712584" w:rsidP="008B1166">
      <w:pPr>
        <w:spacing w:after="0" w:line="240" w:lineRule="auto"/>
        <w:rPr>
          <w:rFonts w:ascii="Calibri" w:hAnsi="Calibri" w:cs="Calibri"/>
        </w:rPr>
      </w:pPr>
      <w:r w:rsidRPr="00AB417C">
        <w:rPr>
          <w:rFonts w:ascii="Calibri" w:hAnsi="Calibri" w:cs="Calibri"/>
        </w:rPr>
        <w:t xml:space="preserve">Πριν την εφαρμογή της PCR για </w:t>
      </w:r>
      <w:r w:rsidRPr="00AB417C">
        <w:rPr>
          <w:rFonts w:ascii="Calibri" w:hAnsi="Calibri" w:cs="Calibri"/>
          <w:i/>
          <w:iCs/>
        </w:rPr>
        <w:t>G. lamblia</w:t>
      </w:r>
      <w:r w:rsidRPr="00AB417C">
        <w:rPr>
          <w:rFonts w:ascii="Calibri" w:hAnsi="Calibri" w:cs="Calibri"/>
        </w:rPr>
        <w:t xml:space="preserve"> </w:t>
      </w:r>
      <w:r w:rsidRPr="00AB417C">
        <w:rPr>
          <w:rFonts w:ascii="Calibri" w:hAnsi="Calibri" w:cs="Calibri"/>
          <w:i/>
          <w:iCs/>
        </w:rPr>
        <w:t xml:space="preserve">E. Histolytica </w:t>
      </w:r>
      <w:r w:rsidRPr="00AB417C">
        <w:rPr>
          <w:rFonts w:ascii="Calibri" w:hAnsi="Calibri" w:cs="Calibri"/>
        </w:rPr>
        <w:t>/</w:t>
      </w:r>
      <w:r w:rsidRPr="00AB417C">
        <w:rPr>
          <w:rFonts w:ascii="Calibri" w:hAnsi="Calibri" w:cs="Calibri"/>
          <w:i/>
          <w:iCs/>
        </w:rPr>
        <w:t>E. dispar</w:t>
      </w:r>
      <w:r w:rsidRPr="00AB417C">
        <w:rPr>
          <w:rFonts w:ascii="Calibri" w:hAnsi="Calibri" w:cs="Calibri"/>
        </w:rPr>
        <w:t xml:space="preserve"> γίνεται </w:t>
      </w:r>
      <w:r w:rsidRPr="00AB417C">
        <w:rPr>
          <w:rFonts w:ascii="Calibri" w:hAnsi="Calibri" w:cs="Calibri"/>
          <w:b/>
          <w:bCs/>
        </w:rPr>
        <w:t>τρίχρωμη χρώση</w:t>
      </w:r>
    </w:p>
    <w:p w:rsidR="00712584" w:rsidRPr="00AB417C" w:rsidRDefault="00712584" w:rsidP="008B1166">
      <w:pPr>
        <w:spacing w:after="0" w:line="240" w:lineRule="auto"/>
        <w:rPr>
          <w:rFonts w:ascii="Calibri" w:hAnsi="Calibri" w:cs="Calibri"/>
        </w:rPr>
      </w:pPr>
      <w:r w:rsidRPr="00AB417C">
        <w:rPr>
          <w:rFonts w:ascii="Calibri" w:hAnsi="Calibri" w:cs="Calibri"/>
        </w:rPr>
        <w:t xml:space="preserve">Πριν την εφαρμογή της PCR για </w:t>
      </w:r>
      <w:r w:rsidRPr="00AB417C">
        <w:rPr>
          <w:rFonts w:ascii="Calibri" w:hAnsi="Calibri" w:cs="Calibri"/>
          <w:i/>
          <w:iCs/>
          <w:lang w:val="en-GB"/>
        </w:rPr>
        <w:t>C</w:t>
      </w:r>
      <w:r w:rsidRPr="00AB417C">
        <w:rPr>
          <w:rFonts w:ascii="Calibri" w:hAnsi="Calibri" w:cs="Calibri"/>
          <w:i/>
          <w:iCs/>
        </w:rPr>
        <w:t xml:space="preserve">. </w:t>
      </w:r>
      <w:proofErr w:type="gramStart"/>
      <w:r w:rsidRPr="00AB417C">
        <w:rPr>
          <w:rFonts w:ascii="Calibri" w:hAnsi="Calibri" w:cs="Calibri"/>
          <w:i/>
          <w:iCs/>
          <w:lang w:val="en-GB"/>
        </w:rPr>
        <w:t>parvum</w:t>
      </w:r>
      <w:proofErr w:type="gramEnd"/>
      <w:r w:rsidRPr="00AB417C">
        <w:rPr>
          <w:rFonts w:ascii="Calibri" w:hAnsi="Calibri" w:cs="Calibri"/>
        </w:rPr>
        <w:t xml:space="preserve"> </w:t>
      </w:r>
      <w:r w:rsidRPr="00AB417C">
        <w:rPr>
          <w:rFonts w:ascii="Calibri" w:hAnsi="Calibri" w:cs="Calibri"/>
          <w:lang w:val="en-GB"/>
        </w:rPr>
        <w:t>or</w:t>
      </w:r>
      <w:r w:rsidRPr="00AB417C">
        <w:rPr>
          <w:rFonts w:ascii="Calibri" w:hAnsi="Calibri" w:cs="Calibri"/>
        </w:rPr>
        <w:t xml:space="preserve"> </w:t>
      </w:r>
      <w:r w:rsidRPr="00AB417C">
        <w:rPr>
          <w:rFonts w:ascii="Calibri" w:hAnsi="Calibri" w:cs="Calibri"/>
          <w:i/>
          <w:iCs/>
          <w:lang w:val="en-GB"/>
        </w:rPr>
        <w:t>C</w:t>
      </w:r>
      <w:r w:rsidRPr="00AB417C">
        <w:rPr>
          <w:rFonts w:ascii="Calibri" w:hAnsi="Calibri" w:cs="Calibri"/>
          <w:i/>
          <w:iCs/>
        </w:rPr>
        <w:t xml:space="preserve">. </w:t>
      </w:r>
      <w:r w:rsidRPr="00AB417C">
        <w:rPr>
          <w:rFonts w:ascii="Calibri" w:hAnsi="Calibri" w:cs="Calibri"/>
          <w:i/>
          <w:iCs/>
          <w:lang w:val="en-GB"/>
        </w:rPr>
        <w:t>cayetanensis</w:t>
      </w:r>
      <w:r w:rsidRPr="00AB417C">
        <w:rPr>
          <w:rFonts w:ascii="Calibri" w:hAnsi="Calibri" w:cs="Calibri"/>
        </w:rPr>
        <w:t xml:space="preserve"> γίνεται η </w:t>
      </w:r>
      <w:r w:rsidRPr="00AB417C">
        <w:rPr>
          <w:rFonts w:ascii="Calibri" w:hAnsi="Calibri" w:cs="Calibri"/>
          <w:b/>
          <w:bCs/>
          <w:lang w:val="en-GB"/>
        </w:rPr>
        <w:t>acid</w:t>
      </w:r>
      <w:r w:rsidRPr="00AB417C">
        <w:rPr>
          <w:rFonts w:ascii="Calibri" w:hAnsi="Calibri" w:cs="Calibri"/>
          <w:b/>
          <w:bCs/>
        </w:rPr>
        <w:t>-</w:t>
      </w:r>
      <w:r w:rsidRPr="00AB417C">
        <w:rPr>
          <w:rFonts w:ascii="Calibri" w:hAnsi="Calibri" w:cs="Calibri"/>
          <w:b/>
          <w:bCs/>
          <w:lang w:val="en-GB"/>
        </w:rPr>
        <w:t>fast</w:t>
      </w:r>
      <w:r w:rsidRPr="00AB417C">
        <w:rPr>
          <w:rFonts w:ascii="Calibri" w:hAnsi="Calibri" w:cs="Calibri"/>
          <w:b/>
          <w:bCs/>
        </w:rPr>
        <w:t xml:space="preserve"> χρώση</w:t>
      </w:r>
      <w:r w:rsidRPr="00AB417C">
        <w:rPr>
          <w:rFonts w:ascii="Calibri" w:hAnsi="Calibri" w:cs="Calibri"/>
        </w:rPr>
        <w:t xml:space="preserve"> </w:t>
      </w:r>
    </w:p>
    <w:p w:rsidR="00712584" w:rsidRPr="00AB417C" w:rsidRDefault="00712584" w:rsidP="008B1166">
      <w:pPr>
        <w:spacing w:after="0" w:line="240" w:lineRule="auto"/>
        <w:rPr>
          <w:rFonts w:ascii="Calibri" w:hAnsi="Calibri" w:cs="Calibri"/>
          <w:sz w:val="24"/>
          <w:szCs w:val="24"/>
          <w:lang w:eastAsia="el-GR"/>
        </w:rPr>
      </w:pPr>
      <w:r w:rsidRPr="00AB417C">
        <w:rPr>
          <w:rFonts w:ascii="Calibri" w:hAnsi="Calibri" w:cs="Calibri"/>
        </w:rPr>
        <w:t>Αν είναι αρνητικές οι χρώσεις εκτελείται η PCR</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5A18AF">
      <w:pPr>
        <w:pStyle w:val="Heading2"/>
        <w:rPr>
          <w:rFonts w:ascii="Calibri" w:hAnsi="Calibri" w:cs="Calibri"/>
        </w:rPr>
      </w:pPr>
      <w:bookmarkStart w:id="13" w:name="_Toc401568043"/>
      <w:bookmarkStart w:id="14" w:name="_Toc402788950"/>
      <w:r w:rsidRPr="00AB417C">
        <w:rPr>
          <w:rFonts w:ascii="Calibri" w:hAnsi="Calibri" w:cs="Calibri"/>
        </w:rPr>
        <w:t>Ξενοδιάγνωση -πειραματική μόλυνση ξενιστών</w:t>
      </w:r>
      <w:bookmarkEnd w:id="13"/>
      <w:bookmarkEnd w:id="14"/>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Ξενοδιάγνωση είναι η τεχνική κατά την οποία χρησιμοποιείται μη μολυσμένος ξενιστής αρθρόποδο σαν δείκτης μόλυνσης. Μη μολυσμένος κοριός του τρίτου κόσμου τρέφεται με αίμα από ασθενή με υποψία νόσου Chagas (τρυπανόσωμα). Μετά από 1-2 μήνες εξετάζονται τα περιττώματα του αρθρόποδου για την παρουσία των αντίστοιχων μορφών του παρασίτου.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Η  ξενοδιάγνωση χρησιμοποιείται επίσης για την διάγνωση της τριχίνης. Μη μολυσμένος επιμύς  μολύνεται με ιστό από ασθενή με υποψία τριχίνωσης. Ελέγχεται στον κατάλληλο χρόνο για την ανεύρεση προνυμφών.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5A18AF">
      <w:pPr>
        <w:pStyle w:val="Heading2"/>
        <w:rPr>
          <w:rFonts w:ascii="Calibri" w:hAnsi="Calibri" w:cs="Calibri"/>
        </w:rPr>
      </w:pPr>
      <w:bookmarkStart w:id="15" w:name="_Toc401568044"/>
      <w:bookmarkStart w:id="16" w:name="_Toc402788951"/>
      <w:r w:rsidRPr="00AB417C">
        <w:rPr>
          <w:rFonts w:ascii="Calibri" w:hAnsi="Calibri" w:cs="Calibri"/>
        </w:rPr>
        <w:t>Πειραματική μόλυνση ξενιστών</w:t>
      </w:r>
      <w:bookmarkEnd w:id="15"/>
      <w:bookmarkEnd w:id="16"/>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Βιολογικά υλικά από μολυσμένους ασθενείς εμβολιάζονται στα αντίστοιχα μη μολυσμένα πειραματόζωα. Ελέγχεται στον κατάλληλο χρόνο για τις αντίστοιχες </w:t>
      </w:r>
      <w:r w:rsidRPr="00AB417C">
        <w:rPr>
          <w:rFonts w:ascii="Calibri" w:hAnsi="Calibri" w:cs="Calibri"/>
          <w:sz w:val="24"/>
          <w:szCs w:val="24"/>
          <w:lang w:eastAsia="el-GR"/>
        </w:rPr>
        <w:lastRenderedPageBreak/>
        <w:t>μορφές του παρασίτων. Χρησιμοποιείται για τη διάγνωση της λεϊσμάνειας, τρυπανοσώματος και τοξοπλάσματος.</w: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5A18AF">
      <w:pPr>
        <w:pStyle w:val="Heading1"/>
        <w:rPr>
          <w:rFonts w:ascii="Calibri" w:hAnsi="Calibri" w:cs="Calibri"/>
          <w:lang w:eastAsia="el-GR"/>
        </w:rPr>
      </w:pPr>
      <w:bookmarkStart w:id="17" w:name="_Toc401568045"/>
      <w:bookmarkStart w:id="18" w:name="_Toc402788952"/>
      <w:r w:rsidRPr="00AB417C">
        <w:rPr>
          <w:rFonts w:ascii="Calibri" w:hAnsi="Calibri" w:cs="Calibri"/>
          <w:lang w:eastAsia="el-GR"/>
        </w:rPr>
        <w:t>Βιολογικά δείγματα</w:t>
      </w:r>
      <w:bookmarkEnd w:id="17"/>
      <w:bookmarkEnd w:id="18"/>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Τα πιο συνηθισμένα βιολογικά δείγματα για παρασιτολογική είναι τα </w:t>
      </w:r>
      <w:r w:rsidRPr="00AB417C">
        <w:rPr>
          <w:rFonts w:ascii="Calibri" w:hAnsi="Calibri" w:cs="Calibri"/>
          <w:b/>
          <w:bCs/>
          <w:sz w:val="24"/>
          <w:szCs w:val="24"/>
          <w:lang w:eastAsia="el-GR"/>
        </w:rPr>
        <w:t>κόπρανα</w:t>
      </w:r>
      <w:r w:rsidRPr="00AB417C">
        <w:rPr>
          <w:rFonts w:ascii="Calibri" w:hAnsi="Calibri" w:cs="Calibri"/>
          <w:sz w:val="24"/>
          <w:szCs w:val="24"/>
          <w:lang w:eastAsia="el-GR"/>
        </w:rPr>
        <w:t xml:space="preserve">. </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Αίμα-Λεμφαδένες -Μυελός των οστών</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Ούρα- Κολπικό –ουρηθρικό</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Πτύελα –βρογχοκυψελιδικό έκπλυμα (ΒΑL)</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ΕΝΥ</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Δέρμα</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Βιοψίες ιστών</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Υγρά αναρρόφησης </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ολόκληροι οργανισμοί (αρθρόποδα,έλμινθες) </w:t>
      </w:r>
    </w:p>
    <w:p w:rsidR="00712584" w:rsidRPr="00AB417C" w:rsidRDefault="00712584" w:rsidP="004D4946">
      <w:pPr>
        <w:numPr>
          <w:ilvl w:val="0"/>
          <w:numId w:val="13"/>
        </w:numPr>
        <w:spacing w:after="0" w:line="240" w:lineRule="auto"/>
        <w:rPr>
          <w:rFonts w:ascii="Calibri" w:hAnsi="Calibri" w:cs="Calibri"/>
          <w:sz w:val="24"/>
          <w:szCs w:val="24"/>
          <w:lang w:eastAsia="el-GR"/>
        </w:rPr>
      </w:pPr>
      <w:r w:rsidRPr="00AB417C">
        <w:rPr>
          <w:rFonts w:ascii="Calibri" w:hAnsi="Calibri" w:cs="Calibri"/>
          <w:sz w:val="24"/>
          <w:szCs w:val="24"/>
          <w:lang w:eastAsia="el-GR"/>
        </w:rPr>
        <w:t>…….</w:t>
      </w:r>
    </w:p>
    <w:p w:rsidR="00712584" w:rsidRPr="00AB417C" w:rsidRDefault="00712584" w:rsidP="005A18AF">
      <w:pPr>
        <w:pStyle w:val="Heading1"/>
        <w:rPr>
          <w:rFonts w:ascii="Calibri" w:hAnsi="Calibri" w:cs="Calibri"/>
          <w:lang w:eastAsia="el-GR"/>
        </w:rPr>
      </w:pPr>
      <w:bookmarkStart w:id="19" w:name="_Toc401568046"/>
      <w:bookmarkStart w:id="20" w:name="_Toc402788953"/>
      <w:r w:rsidRPr="00AB417C">
        <w:rPr>
          <w:rFonts w:ascii="Calibri" w:hAnsi="Calibri" w:cs="Calibri"/>
          <w:lang w:eastAsia="el-GR"/>
        </w:rPr>
        <w:t>Παχύ έντερο</w:t>
      </w:r>
      <w:bookmarkEnd w:id="19"/>
      <w:bookmarkEnd w:id="20"/>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Έχει μήκος 1,5 μέτρα. Αρχίζει από την ειλεοκολική βαλβίδα και καταλήγει στον πρωκτό.</w:t>
      </w: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Τμήματα</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Τυφλό με την σκωληκοειδή απόφυση</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Κόλο (ανιόν, εγκάρσιο, κατιόν και το σιγμοειδές)</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Ορθό ή απευθυσμένο </w:t>
      </w:r>
    </w:p>
    <w:p w:rsidR="00712584" w:rsidRPr="00AB417C" w:rsidRDefault="00EB394D" w:rsidP="00C33A6E">
      <w:pPr>
        <w:spacing w:after="0" w:line="240" w:lineRule="auto"/>
        <w:rPr>
          <w:rFonts w:ascii="Calibri" w:hAnsi="Calibri" w:cs="Calibri"/>
          <w:b/>
          <w:bCs/>
          <w:sz w:val="24"/>
          <w:szCs w:val="24"/>
          <w:lang w:eastAsia="el-GR"/>
        </w:rPr>
      </w:pPr>
      <w:r>
        <w:rPr>
          <w:rFonts w:ascii="Calibri" w:hAnsi="Calibri" w:cs="Calibri"/>
          <w:b/>
          <w:bCs/>
          <w:sz w:val="24"/>
          <w:szCs w:val="24"/>
          <w:lang w:eastAsia="el-GR"/>
        </w:rPr>
      </w:r>
      <w:r>
        <w:rPr>
          <w:rFonts w:ascii="Calibri" w:hAnsi="Calibri" w:cs="Calibri"/>
          <w:b/>
          <w:bCs/>
          <w:sz w:val="24"/>
          <w:szCs w:val="24"/>
          <w:lang w:eastAsia="el-GR"/>
        </w:rPr>
        <w:pict>
          <v:group id="_x0000_s1028" editas="canvas" style="width:343.85pt;height:348.6pt;mso-position-horizontal-relative:char;mso-position-vertical-relative:line" coordorigin="2355,1095" coordsize="5980,6197">
            <o:lock v:ext="edit" aspectratio="t"/>
            <v:shape id="_x0000_s1029" type="#_x0000_t75" style="position:absolute;left:2355;top:1095;width:5980;height:6197" o:preferrelative="f">
              <v:fill o:detectmouseclick="t"/>
              <v:path o:extrusionok="t" o:connecttype="none"/>
              <o:lock v:ext="edit" text="t"/>
            </v:shape>
            <v:shape id="Εικόνα 4" o:spid="_x0000_s1030" type="#_x0000_t75" style="position:absolute;left:2453;top:1095;width:5719;height:6197;visibility:visible">
              <v:imagedata r:id="rId18" o:title=""/>
              <v:path arrowok="t"/>
            </v:shape>
            <v:rect id="Ορθογώνιο 5" o:spid="_x0000_s1031" style="position:absolute;left:3242;top:6134;width:1676;height:302;visibility:visible;v-text-anchor:middle" stroked="f" strokeweight="2pt">
              <v:textbox style="mso-rotate-with-shape:t">
                <w:txbxContent>
                  <w:p w:rsidR="00712584" w:rsidRDefault="00712584" w:rsidP="00A2607C">
                    <w:pPr>
                      <w:autoSpaceDE w:val="0"/>
                      <w:autoSpaceDN w:val="0"/>
                      <w:adjustRightInd w:val="0"/>
                      <w:jc w:val="center"/>
                      <w:rPr>
                        <w:rFonts w:ascii="Calibri" w:hAnsi="Calibri" w:cs="Calibri"/>
                        <w:color w:val="FFFFFF"/>
                        <w:sz w:val="36"/>
                        <w:szCs w:val="36"/>
                      </w:rPr>
                    </w:pPr>
                  </w:p>
                </w:txbxContent>
              </v:textbox>
            </v:rect>
            <v:shapetype id="_x0000_t202" coordsize="21600,21600" o:spt="202" path="m,l,21600r21600,l21600,xe">
              <v:stroke joinstyle="miter"/>
              <v:path gradientshapeok="t" o:connecttype="rect"/>
            </v:shapetype>
            <v:shape id="TextBox 6" o:spid="_x0000_s1032" type="#_x0000_t202" style="position:absolute;left:4081;top:3170;width:1971;height:983;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εγκάρσιο</w:t>
                    </w:r>
                  </w:p>
                </w:txbxContent>
              </v:textbox>
            </v:shape>
            <v:shape id="TextBox 7" o:spid="_x0000_s1033" type="#_x0000_t202" style="position:absolute;left:6294;top:3913;width:1626;height:982;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κατιόν</w:t>
                    </w:r>
                  </w:p>
                </w:txbxContent>
              </v:textbox>
            </v:shape>
            <v:shape id="TextBox 8" o:spid="_x0000_s1034" type="#_x0000_t202" style="position:absolute;left:2355;top:3895;width:1774;height:982;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τυφλό</w:t>
                    </w:r>
                    <w:r>
                      <w:rPr>
                        <w:rFonts w:ascii="Calibri" w:hAnsi="Calibri" w:cs="Calibri"/>
                        <w:color w:val="000000"/>
                        <w:sz w:val="40"/>
                        <w:szCs w:val="40"/>
                      </w:rPr>
                      <w:t xml:space="preserve"> </w:t>
                    </w:r>
                    <w:r>
                      <w:rPr>
                        <w:rFonts w:ascii="Calibri"/>
                        <w:color w:val="000000"/>
                        <w:sz w:val="40"/>
                        <w:szCs w:val="40"/>
                      </w:rPr>
                      <w:t>και</w:t>
                    </w:r>
                    <w:r>
                      <w:rPr>
                        <w:rFonts w:ascii="Calibri" w:hAnsi="Calibri" w:cs="Calibri"/>
                        <w:color w:val="000000"/>
                        <w:sz w:val="40"/>
                        <w:szCs w:val="40"/>
                      </w:rPr>
                      <w:t xml:space="preserve"> </w:t>
                    </w:r>
                    <w:r>
                      <w:rPr>
                        <w:rFonts w:ascii="Calibri"/>
                        <w:color w:val="000000"/>
                        <w:sz w:val="40"/>
                        <w:szCs w:val="40"/>
                      </w:rPr>
                      <w:t>ανιόν</w:t>
                    </w:r>
                  </w:p>
                </w:txbxContent>
              </v:textbox>
            </v:shape>
            <v:shape id="TextBox 9" o:spid="_x0000_s1035" type="#_x0000_t202" style="position:absolute;left:6068;top:4606;width:2267;height:982;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σιγμοειδές</w:t>
                    </w:r>
                  </w:p>
                </w:txbxContent>
              </v:textbox>
            </v:shape>
            <v:shape id="TextBox 10" o:spid="_x0000_s1036" type="#_x0000_t202" style="position:absolute;left:5559;top:5710;width:1528;height:555;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ορθό</w:t>
                    </w:r>
                  </w:p>
                </w:txbxContent>
              </v:textbox>
            </v:shape>
            <v:shape id="TextBox 11" o:spid="_x0000_s1037" type="#_x0000_t202" style="position:absolute;left:3739;top:1539;width:2948;height:983;visibility:visible" filled="f" stroked="f">
              <v:textbox style="mso-rotate-with-shape:t">
                <w:txbxContent>
                  <w:p w:rsidR="00712584" w:rsidRDefault="00712584" w:rsidP="00A2607C">
                    <w:pPr>
                      <w:autoSpaceDE w:val="0"/>
                      <w:autoSpaceDN w:val="0"/>
                      <w:adjustRightInd w:val="0"/>
                      <w:rPr>
                        <w:rFonts w:ascii="Calibri" w:hAnsi="Calibri" w:cs="Calibri"/>
                        <w:color w:val="000000"/>
                        <w:sz w:val="40"/>
                        <w:szCs w:val="40"/>
                      </w:rPr>
                    </w:pPr>
                    <w:r>
                      <w:rPr>
                        <w:rFonts w:ascii="Calibri"/>
                        <w:color w:val="000000"/>
                        <w:sz w:val="40"/>
                        <w:szCs w:val="40"/>
                      </w:rPr>
                      <w:t>ΤΟ</w:t>
                    </w:r>
                    <w:r>
                      <w:rPr>
                        <w:rFonts w:ascii="Calibri" w:hAnsi="Calibri" w:cs="Calibri"/>
                        <w:color w:val="000000"/>
                        <w:sz w:val="40"/>
                        <w:szCs w:val="40"/>
                      </w:rPr>
                      <w:t xml:space="preserve"> </w:t>
                    </w:r>
                    <w:r>
                      <w:rPr>
                        <w:rFonts w:ascii="Calibri"/>
                        <w:color w:val="000000"/>
                        <w:sz w:val="40"/>
                        <w:szCs w:val="40"/>
                      </w:rPr>
                      <w:t>ΠΑΧΥ</w:t>
                    </w:r>
                    <w:r>
                      <w:rPr>
                        <w:rFonts w:ascii="Calibri" w:hAnsi="Calibri" w:cs="Calibri"/>
                        <w:color w:val="000000"/>
                        <w:sz w:val="40"/>
                        <w:szCs w:val="40"/>
                      </w:rPr>
                      <w:t xml:space="preserve"> </w:t>
                    </w:r>
                    <w:r>
                      <w:rPr>
                        <w:rFonts w:ascii="Calibri"/>
                        <w:color w:val="000000"/>
                        <w:sz w:val="40"/>
                        <w:szCs w:val="40"/>
                      </w:rPr>
                      <w:t>ΕΝΤΕΡΟ</w:t>
                    </w:r>
                  </w:p>
                </w:txbxContent>
              </v:textbox>
            </v:shape>
            <w10:wrap type="none"/>
            <w10:anchorlock/>
          </v:group>
        </w:pic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A2607C">
      <w:pPr>
        <w:spacing w:after="0" w:line="240" w:lineRule="auto"/>
        <w:rPr>
          <w:rFonts w:ascii="Calibri" w:hAnsi="Calibri" w:cs="Calibri"/>
          <w:lang w:eastAsia="el-GR"/>
        </w:rPr>
      </w:pPr>
      <w:r w:rsidRPr="00AB417C">
        <w:rPr>
          <w:rFonts w:ascii="Calibri" w:hAnsi="Calibri" w:cs="Calibri"/>
        </w:rPr>
        <w:t>“</w:t>
      </w:r>
      <w:hyperlink r:id="rId19" w:tgtFrame="_blank" w:history="1">
        <w:r w:rsidRPr="00AB417C">
          <w:rPr>
            <w:rStyle w:val="Hyperlink"/>
            <w:rFonts w:ascii="Calibri" w:hAnsi="Calibri" w:cs="Calibri"/>
            <w:lang w:val="en-US" w:eastAsia="el-GR"/>
          </w:rPr>
          <w:t>Abdominoperineal</w:t>
        </w:r>
        <w:r w:rsidRPr="00AB417C">
          <w:rPr>
            <w:rStyle w:val="Hyperlink"/>
            <w:rFonts w:ascii="Calibri" w:hAnsi="Calibri" w:cs="Calibri"/>
            <w:lang w:eastAsia="el-GR"/>
          </w:rPr>
          <w:t xml:space="preserve"> </w:t>
        </w:r>
        <w:r w:rsidRPr="00AB417C">
          <w:rPr>
            <w:rStyle w:val="Hyperlink"/>
            <w:rFonts w:ascii="Calibri" w:hAnsi="Calibri" w:cs="Calibri"/>
            <w:lang w:val="en-US" w:eastAsia="el-GR"/>
          </w:rPr>
          <w:t>resection</w:t>
        </w:r>
      </w:hyperlink>
      <w:r w:rsidRPr="00AB417C">
        <w:rPr>
          <w:rFonts w:ascii="Calibri" w:hAnsi="Calibri" w:cs="Calibri"/>
          <w:lang w:eastAsia="el-GR"/>
        </w:rPr>
        <w:t xml:space="preserve">”, από </w:t>
      </w:r>
      <w:hyperlink r:id="rId20" w:tooltip="User:Tarawneh" w:history="1">
        <w:r w:rsidRPr="00AB417C">
          <w:rPr>
            <w:rStyle w:val="Hyperlink"/>
            <w:rFonts w:ascii="Calibri" w:hAnsi="Calibri" w:cs="Calibri"/>
            <w:color w:val="0B0080"/>
            <w:shd w:val="clear" w:color="auto" w:fill="F9F9F9"/>
          </w:rPr>
          <w:t>Tarawneh</w:t>
        </w:r>
      </w:hyperlink>
      <w:r w:rsidRPr="00AB417C">
        <w:rPr>
          <w:rFonts w:ascii="Calibri" w:hAnsi="Calibri" w:cs="Calibri"/>
        </w:rPr>
        <w:t>,</w:t>
      </w:r>
      <w:r w:rsidRPr="00AB417C">
        <w:rPr>
          <w:rFonts w:ascii="Calibri" w:hAnsi="Calibri" w:cs="Calibri"/>
          <w:lang w:eastAsia="el-GR"/>
        </w:rPr>
        <w:t xml:space="preserve"> διαθέσιμο ως κοινό κτήμα</w: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Λειτουργία</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Απορρόφηση νερού, ηλεκτρολυτών, βιταμινών</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Σχηματισμός και αποβολή των κοπράνων.</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Σύνθεση βιταμινών Β12, D, K, θειαμίνη, ριβοφλαβίνη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Διάσπαση ορισμένων τροφών με την βοήθεια των  μικροβίων της εντερικής χλωρίδας.</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Έκκριση βλέννας.</w:t>
      </w:r>
    </w:p>
    <w:p w:rsidR="00712584" w:rsidRPr="00AB417C" w:rsidRDefault="00712584" w:rsidP="005A18AF">
      <w:pPr>
        <w:pStyle w:val="Heading1"/>
        <w:rPr>
          <w:rFonts w:ascii="Calibri" w:hAnsi="Calibri" w:cs="Calibri"/>
          <w:lang w:eastAsia="el-GR"/>
        </w:rPr>
      </w:pPr>
      <w:bookmarkStart w:id="21" w:name="_Toc401568047"/>
      <w:bookmarkStart w:id="22" w:name="_Toc402788954"/>
      <w:r w:rsidRPr="00AB417C">
        <w:rPr>
          <w:rFonts w:ascii="Calibri" w:hAnsi="Calibri" w:cs="Calibri"/>
          <w:lang w:eastAsia="el-GR"/>
        </w:rPr>
        <w:t>Κόπρανα</w:t>
      </w:r>
      <w:bookmarkEnd w:id="21"/>
      <w:bookmarkEnd w:id="22"/>
      <w:r w:rsidRPr="00AB417C">
        <w:rPr>
          <w:rFonts w:ascii="Calibri" w:hAnsi="Calibri" w:cs="Calibri"/>
          <w:lang w:eastAsia="el-GR"/>
        </w:rPr>
        <w:t xml:space="preserve">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Οι κινήσεις του παχέος εντέρου αναμειγνύουν το περιεχόμενο του και το προωθούν. Ο χυμός παραμένει στο παχύ έντερο για 3-10 ώρες και μετατρέπεται σε στερεά ή ημίρρευστα κόπρανα, περιττώματα, σαν αποτέλεσμα της απορρόφησης του νερού. Όταν φθάσουν στο ορθό (οδηγεί στον πρωκτό, δύο σφιγκτήρες), όταν είναι γεμάτο με κόπρανα δημιουργεί το αίσθημα της </w:t>
      </w:r>
      <w:r w:rsidRPr="00AB417C">
        <w:rPr>
          <w:rFonts w:ascii="Calibri" w:hAnsi="Calibri" w:cs="Calibri"/>
          <w:b/>
          <w:bCs/>
          <w:sz w:val="24"/>
          <w:szCs w:val="24"/>
          <w:lang w:eastAsia="el-GR"/>
        </w:rPr>
        <w:t>αφόδευσης</w:t>
      </w:r>
      <w:r w:rsidRPr="00AB417C">
        <w:rPr>
          <w:rFonts w:ascii="Calibri" w:hAnsi="Calibri" w:cs="Calibri"/>
          <w:sz w:val="24"/>
          <w:szCs w:val="24"/>
          <w:lang w:eastAsia="el-GR"/>
        </w:rPr>
        <w:t>. Η αφόδευση εμποδίζεται- διευκολύνεται με τη θέληση.</w: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t>Σύσταση των κοπράνων</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Τα κόπρανα αποτελούνται από</w:t>
      </w:r>
    </w:p>
    <w:p w:rsidR="00712584" w:rsidRPr="00AB417C" w:rsidRDefault="00712584" w:rsidP="004D4946">
      <w:pPr>
        <w:numPr>
          <w:ilvl w:val="0"/>
          <w:numId w:val="12"/>
        </w:numPr>
        <w:spacing w:after="0" w:line="240" w:lineRule="auto"/>
        <w:rPr>
          <w:rFonts w:ascii="Calibri" w:hAnsi="Calibri" w:cs="Calibri"/>
          <w:sz w:val="24"/>
          <w:szCs w:val="24"/>
          <w:lang w:eastAsia="el-GR"/>
        </w:rPr>
      </w:pPr>
      <w:r w:rsidRPr="00AB417C">
        <w:rPr>
          <w:rFonts w:ascii="Calibri" w:hAnsi="Calibri" w:cs="Calibri"/>
          <w:sz w:val="24"/>
          <w:szCs w:val="24"/>
          <w:lang w:eastAsia="el-GR"/>
        </w:rPr>
        <w:t>Νερό 75%</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lastRenderedPageBreak/>
        <w:t>Υπολείμματα άπεπτων τροφών ή συστατικά που δεν απορροφούνται (κυτταρίνη από τις τέσσερις προηγούμενες μέρες)</w:t>
      </w:r>
    </w:p>
    <w:p w:rsidR="00712584" w:rsidRPr="00AB417C" w:rsidRDefault="00712584" w:rsidP="004D4946">
      <w:pPr>
        <w:numPr>
          <w:ilvl w:val="0"/>
          <w:numId w:val="12"/>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Ανόργανα άλατα, </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Επιθηλιακά κύτταρα από τον βλεννογόνο του εντέρου</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Εκκρίσεις του εντέρου συμπεριλαμβανομένης και της βλέννας</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Χολοχρωστικές, ηλεκτρολύτες</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Λευκοκύτταρα από το αίμα</w:t>
      </w:r>
    </w:p>
    <w:p w:rsidR="00712584" w:rsidRPr="00AB417C" w:rsidRDefault="00712584" w:rsidP="004D4946">
      <w:pPr>
        <w:numPr>
          <w:ilvl w:val="0"/>
          <w:numId w:val="12"/>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Βακτήρια και ανόργανα συστατικά κυρίως ενώσεις ασβεστίου και φωσφόρου</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u w:val="single"/>
          <w:lang w:eastAsia="el-GR"/>
        </w:rPr>
        <w:t>Δυσεντερία</w:t>
      </w:r>
      <w:r w:rsidRPr="00AB417C">
        <w:rPr>
          <w:rFonts w:ascii="Calibri" w:hAnsi="Calibri" w:cs="Calibri"/>
          <w:sz w:val="24"/>
          <w:szCs w:val="24"/>
          <w:lang w:eastAsia="el-GR"/>
        </w:rPr>
        <w:t xml:space="preserve"> χαρακτηρίζονται η διάρροια με βλεννοαιματηρές κενώσεις, που συχνά συνοδεύονται με πόνους στην κοιλιά και τεινεσμό.</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color w:val="000000"/>
          <w:sz w:val="24"/>
          <w:szCs w:val="24"/>
          <w:lang w:eastAsia="el-GR"/>
        </w:rPr>
      </w:pPr>
      <w:r w:rsidRPr="00AB417C">
        <w:rPr>
          <w:rFonts w:ascii="Calibri" w:hAnsi="Calibri" w:cs="Calibri"/>
          <w:b/>
          <w:bCs/>
          <w:color w:val="000000"/>
          <w:sz w:val="24"/>
          <w:szCs w:val="24"/>
          <w:u w:val="single"/>
          <w:lang w:eastAsia="el-GR"/>
        </w:rPr>
        <w:t>Αφόδευση</w:t>
      </w:r>
      <w:r w:rsidRPr="00AB417C">
        <w:rPr>
          <w:rFonts w:ascii="Calibri" w:hAnsi="Calibri" w:cs="Calibri"/>
          <w:color w:val="000000"/>
          <w:sz w:val="24"/>
          <w:szCs w:val="24"/>
          <w:lang w:eastAsia="el-GR"/>
        </w:rPr>
        <w:t>= κένωση= αποπάτηση= αποβολή των περιττωμάτων, κένωση η ενέργεια και το αποτέλεσμα του κενώνω, άδειασμα/αφόδευση</w:t>
      </w: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u w:val="single"/>
          <w:lang w:eastAsia="el-GR"/>
        </w:rPr>
        <w:t>Περιττώματα</w:t>
      </w:r>
      <w:r w:rsidRPr="00AB417C">
        <w:rPr>
          <w:rFonts w:ascii="Calibri" w:hAnsi="Calibri" w:cs="Calibri"/>
          <w:sz w:val="24"/>
          <w:szCs w:val="24"/>
          <w:lang w:eastAsia="el-GR"/>
        </w:rPr>
        <w:t>= (συνήθ. στον πληθ.) κόπρανα, η μετά την πέψη των τροφών αποβαλλόμενη από τα έντερα άχρηστη ύλη, αποπάτημα, κόπρος</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u w:val="single"/>
          <w:lang w:eastAsia="el-GR"/>
        </w:rPr>
        <w:t>Εντερίτιδα</w:t>
      </w:r>
      <w:r w:rsidRPr="00AB417C">
        <w:rPr>
          <w:rFonts w:ascii="Calibri" w:hAnsi="Calibri" w:cs="Calibri"/>
          <w:sz w:val="24"/>
          <w:szCs w:val="24"/>
          <w:lang w:eastAsia="el-GR"/>
        </w:rPr>
        <w:t xml:space="preserve"> =φλεγμονή του εντέρου, ιδιαίτερα του λεπτού εντέρου. </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b/>
          <w:bCs/>
          <w:color w:val="000000"/>
          <w:sz w:val="24"/>
          <w:szCs w:val="24"/>
          <w:u w:val="single"/>
          <w:lang w:eastAsia="el-GR"/>
        </w:rPr>
        <w:t>Γαστρεντερίτιδα</w:t>
      </w:r>
      <w:r w:rsidRPr="00AB417C">
        <w:rPr>
          <w:rFonts w:ascii="Calibri" w:hAnsi="Calibri" w:cs="Calibri"/>
          <w:color w:val="000000"/>
          <w:sz w:val="24"/>
          <w:szCs w:val="24"/>
          <w:lang w:eastAsia="el-GR"/>
        </w:rPr>
        <w:t xml:space="preserve">  χαρακτηρίζεται η φλεγμονή του βλεννογόνου του στόμαχου και του εντέρου, που έχει σαν αποτέλεσμα διάρροια και εμετό.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u w:val="single"/>
          <w:lang w:eastAsia="el-GR"/>
        </w:rPr>
        <w:t>Εμετός</w:t>
      </w:r>
      <w:r w:rsidRPr="00AB417C">
        <w:rPr>
          <w:rFonts w:ascii="Calibri" w:hAnsi="Calibri" w:cs="Calibri"/>
          <w:sz w:val="24"/>
          <w:szCs w:val="24"/>
          <w:lang w:eastAsia="el-GR"/>
        </w:rPr>
        <w:t xml:space="preserve"> το βίαιο άδειασμα του περιεχομένου του στομαχιού από το στόμα.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Προκαλείται από πολύ μεγάλο ερεθισμό ή μεγάλη διάταση του στομαχιού. Ερεθισμό μπορεί να προκαλέσουν οι ανεπιθύμητες οσμές, ζαλάδες, ορισμένα φάρμακα τοξίνες μικροοργανισμών κ.α .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u w:val="single"/>
          <w:lang w:eastAsia="el-GR"/>
        </w:rPr>
        <w:t>Δυσκοιλιότητα</w:t>
      </w:r>
      <w:r w:rsidRPr="00AB417C">
        <w:rPr>
          <w:rFonts w:ascii="Calibri" w:hAnsi="Calibri" w:cs="Calibri"/>
          <w:sz w:val="24"/>
          <w:szCs w:val="24"/>
          <w:lang w:eastAsia="el-GR"/>
        </w:rPr>
        <w:t xml:space="preserve"> σημαίνει δυσκολία στην αφόδευση ή αποξηραμένα κόπρανα ή καθυστερημένη αφόδευση (όχι συχνή), μικρές, σφαιρικές μάζες κοπράνων . Προκαλείται από την μικρή κινητικότητα του εντέρου, κατά την οποία τα κόπρανα παραμένουν στο έντερο για μεγάλο χρονικό διάστημα. Η απορρόφηση του νερού συνεχίζεται και τα κόπρανα γίνονται σκληρά και αποξηραμένα. Συχνή αιτία της δυσκοιλιότητας είναι οι συνήθειες μη κανονικής κένωσης του εντέρου, που οφείλεται στην καταστολή της ανάγκης για αφόδευση. Επίσης η έλλειψη ινών στην διατροφή και άσκησης , το άγχος, η υπερβολική χρήση καθαρκτικών και σοβαρές ασθένειες του εντέρου.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u w:val="single"/>
          <w:lang w:eastAsia="el-GR"/>
        </w:rPr>
        <w:t>Διάρροια</w:t>
      </w:r>
      <w:r w:rsidRPr="00AB417C">
        <w:rPr>
          <w:rFonts w:ascii="Calibri" w:hAnsi="Calibri" w:cs="Calibri"/>
          <w:sz w:val="24"/>
          <w:szCs w:val="24"/>
          <w:lang w:eastAsia="el-GR"/>
        </w:rPr>
        <w:t xml:space="preserve"> χαρακτηρίζονται οι συχνές και υδαρείς κενώσεις. Τρεις ή περισσότερες κενώσεις την ημέρα θεωρούνται διάρροια. Τα υδαρή κόπρανα που προκαλούνται από μεγάλη κινητικότητα του εντέρου. Επειδή ο χυμός περνά πολύ γρήγορα από το λεπτό έντερο στο παχύ  και τα κόπρανα περνούν πολύ γρήγορα από το παχύ έντερο δεν υπάρχει χρόνος για την απορρόφηση του νερού. Όπως και στον εμετό έχουμε αφυδάτωση και μείωση των ηλεκτρολυτών. Η διάρροια είναι σύμπτωμα πολλών νόσων λοιμώδους και μη λοιμώδους αιτιολογίας. Διάρροια  λοιμώδους αιτιολογίας προκαλείται από ορισμένα βακτήρια, ιούς και παράσιτα.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Μη λοιμώδους αιτιολογίας, μπορεί να προκληθεί από άγχος, αντιβιοτικά, φάρμακα, από παθολογικές καταστάσεις του εντέρου κ.α.</w:t>
      </w:r>
    </w:p>
    <w:p w:rsidR="00712584" w:rsidRPr="00AB417C" w:rsidRDefault="00712584" w:rsidP="005A18AF">
      <w:pPr>
        <w:pStyle w:val="Heading1"/>
        <w:rPr>
          <w:rFonts w:ascii="Calibri" w:hAnsi="Calibri" w:cs="Calibri"/>
          <w:lang w:eastAsia="el-GR"/>
        </w:rPr>
      </w:pPr>
      <w:bookmarkStart w:id="23" w:name="_Toc401568049"/>
      <w:bookmarkStart w:id="24" w:name="_Toc401576440"/>
      <w:bookmarkStart w:id="25" w:name="_Toc402788955"/>
      <w:r w:rsidRPr="00AB417C">
        <w:rPr>
          <w:rFonts w:ascii="Calibri" w:hAnsi="Calibri" w:cs="Calibri"/>
          <w:lang w:eastAsia="el-GR"/>
        </w:rPr>
        <w:lastRenderedPageBreak/>
        <w:t>Εξέταση των κοπράνων</w:t>
      </w:r>
      <w:bookmarkEnd w:id="23"/>
      <w:bookmarkEnd w:id="24"/>
      <w:bookmarkEnd w:id="25"/>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t xml:space="preserve">Τα κόπρανα εξετάζονται για </w:t>
      </w:r>
      <w:r w:rsidRPr="00AB417C">
        <w:rPr>
          <w:rFonts w:ascii="Calibri" w:hAnsi="Calibri" w:cs="Calibri"/>
          <w:sz w:val="24"/>
          <w:szCs w:val="24"/>
          <w:lang w:eastAsia="el-GR"/>
        </w:rPr>
        <w:t>διάγνωση ή επιβεβαίωση διάγνωσης που αφορά νοσήματα του πεπτικού συστήματος</w:t>
      </w:r>
    </w:p>
    <w:p w:rsidR="00712584" w:rsidRPr="00AB417C" w:rsidRDefault="00712584" w:rsidP="004D4946">
      <w:pPr>
        <w:numPr>
          <w:ilvl w:val="0"/>
          <w:numId w:val="10"/>
        </w:numPr>
        <w:spacing w:after="0" w:line="240" w:lineRule="auto"/>
        <w:rPr>
          <w:rFonts w:ascii="Calibri" w:hAnsi="Calibri" w:cs="Calibri"/>
          <w:sz w:val="24"/>
          <w:szCs w:val="24"/>
          <w:lang w:eastAsia="el-GR"/>
        </w:rPr>
      </w:pPr>
      <w:r w:rsidRPr="00AB417C">
        <w:rPr>
          <w:rFonts w:ascii="Calibri" w:hAnsi="Calibri" w:cs="Calibri"/>
          <w:sz w:val="24"/>
          <w:szCs w:val="24"/>
          <w:lang w:eastAsia="el-GR"/>
        </w:rPr>
        <w:t>λοιμώξεις από βακτήρια, ιούς, παράσιτα.</w:t>
      </w:r>
    </w:p>
    <w:p w:rsidR="00712584" w:rsidRPr="00AB417C" w:rsidRDefault="00712584" w:rsidP="004D4946">
      <w:pPr>
        <w:numPr>
          <w:ilvl w:val="0"/>
          <w:numId w:val="10"/>
        </w:numPr>
        <w:spacing w:after="0" w:line="240" w:lineRule="auto"/>
        <w:rPr>
          <w:rFonts w:ascii="Calibri" w:hAnsi="Calibri" w:cs="Calibri"/>
          <w:sz w:val="24"/>
          <w:szCs w:val="24"/>
          <w:lang w:eastAsia="el-GR"/>
        </w:rPr>
      </w:pPr>
      <w:r w:rsidRPr="00AB417C">
        <w:rPr>
          <w:rFonts w:ascii="Calibri" w:hAnsi="Calibri" w:cs="Calibri"/>
          <w:sz w:val="24"/>
          <w:szCs w:val="24"/>
          <w:lang w:eastAsia="el-GR"/>
        </w:rPr>
        <w:t>προβλήματα στην πέψη και στην απορρόφηση των τροφών</w:t>
      </w:r>
    </w:p>
    <w:p w:rsidR="00712584" w:rsidRPr="00AB417C" w:rsidRDefault="00712584" w:rsidP="004D4946">
      <w:pPr>
        <w:numPr>
          <w:ilvl w:val="0"/>
          <w:numId w:val="10"/>
        </w:numPr>
        <w:spacing w:after="0" w:line="240" w:lineRule="auto"/>
        <w:rPr>
          <w:rFonts w:ascii="Calibri" w:hAnsi="Calibri" w:cs="Calibri"/>
          <w:sz w:val="24"/>
          <w:szCs w:val="24"/>
          <w:lang w:eastAsia="el-GR"/>
        </w:rPr>
      </w:pPr>
      <w:r w:rsidRPr="00AB417C">
        <w:rPr>
          <w:rFonts w:ascii="Calibri" w:hAnsi="Calibri" w:cs="Calibri"/>
          <w:sz w:val="24"/>
          <w:szCs w:val="24"/>
          <w:lang w:eastAsia="el-GR"/>
        </w:rPr>
        <w:t>νεοπλασματικές νόσους</w:t>
      </w:r>
    </w:p>
    <w:p w:rsidR="00712584" w:rsidRPr="00AB417C" w:rsidRDefault="00712584" w:rsidP="005A18AF">
      <w:pPr>
        <w:pStyle w:val="Heading2"/>
        <w:rPr>
          <w:rFonts w:ascii="Calibri" w:hAnsi="Calibri" w:cs="Calibri"/>
        </w:rPr>
      </w:pPr>
      <w:bookmarkStart w:id="26" w:name="_Toc401568050"/>
      <w:bookmarkStart w:id="27" w:name="_Toc402788956"/>
      <w:r w:rsidRPr="00AB417C">
        <w:rPr>
          <w:rFonts w:ascii="Calibri" w:hAnsi="Calibri" w:cs="Calibri"/>
        </w:rPr>
        <w:t>Κατηγορίες εξέτασης κοπράνων</w:t>
      </w:r>
      <w:bookmarkEnd w:id="26"/>
      <w:bookmarkEnd w:id="27"/>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Γενική εξέταση κοπράνων </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Παρασιτολογική κοπράνων</w:t>
      </w:r>
    </w:p>
    <w:p w:rsidR="00712584" w:rsidRPr="00AB417C" w:rsidRDefault="00712584" w:rsidP="004D4946">
      <w:pPr>
        <w:numPr>
          <w:ilvl w:val="0"/>
          <w:numId w:val="9"/>
        </w:numPr>
        <w:spacing w:after="0" w:line="240" w:lineRule="auto"/>
        <w:rPr>
          <w:rFonts w:ascii="Calibri" w:hAnsi="Calibri" w:cs="Calibri"/>
          <w:sz w:val="24"/>
          <w:szCs w:val="24"/>
          <w:lang w:eastAsia="el-GR"/>
        </w:rPr>
      </w:pPr>
      <w:r w:rsidRPr="00AB417C">
        <w:rPr>
          <w:rFonts w:ascii="Calibri" w:hAnsi="Calibri" w:cs="Calibri"/>
          <w:sz w:val="24"/>
          <w:szCs w:val="24"/>
          <w:lang w:eastAsia="el-GR"/>
        </w:rPr>
        <w:t>Καλλιέργεια κοπράνων</w:t>
      </w:r>
    </w:p>
    <w:p w:rsidR="00712584" w:rsidRPr="00AB417C" w:rsidRDefault="00712584" w:rsidP="005A18AF">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Παρασιτολογική κοπράνων</w:t>
      </w:r>
    </w:p>
    <w:p w:rsidR="00712584" w:rsidRPr="00AB417C" w:rsidRDefault="00712584" w:rsidP="00C33A6E">
      <w:pPr>
        <w:spacing w:after="0" w:line="240" w:lineRule="auto"/>
        <w:rPr>
          <w:rFonts w:ascii="Calibri" w:hAnsi="Calibri" w:cs="Calibri"/>
          <w:b/>
          <w:bCs/>
          <w:i/>
          <w:iCs/>
          <w:sz w:val="24"/>
          <w:szCs w:val="24"/>
          <w:lang w:eastAsia="el-GR"/>
        </w:rPr>
      </w:pPr>
      <w:r w:rsidRPr="00AB417C">
        <w:rPr>
          <w:rFonts w:ascii="Calibri" w:hAnsi="Calibri" w:cs="Calibri"/>
          <w:b/>
          <w:bCs/>
          <w:i/>
          <w:iCs/>
          <w:sz w:val="24"/>
          <w:szCs w:val="24"/>
          <w:lang w:eastAsia="el-GR"/>
        </w:rPr>
        <w:t xml:space="preserve">Ασφάλεια στην διαχείριση των κοπράνων </w:t>
      </w:r>
    </w:p>
    <w:p w:rsidR="00712584" w:rsidRPr="00AB417C" w:rsidRDefault="00712584" w:rsidP="00C33A6E">
      <w:pPr>
        <w:shd w:val="clear" w:color="auto" w:fill="FFFFFF"/>
        <w:spacing w:before="45" w:after="150" w:line="240" w:lineRule="atLeast"/>
        <w:rPr>
          <w:rFonts w:ascii="Calibri" w:hAnsi="Calibri" w:cs="Calibri"/>
          <w:b/>
          <w:bCs/>
          <w:color w:val="000000"/>
          <w:sz w:val="24"/>
          <w:szCs w:val="24"/>
          <w:lang w:eastAsia="el-GR"/>
        </w:rPr>
      </w:pPr>
      <w:r w:rsidRPr="00AB417C">
        <w:rPr>
          <w:rFonts w:ascii="Calibri" w:hAnsi="Calibri" w:cs="Calibri"/>
          <w:b/>
          <w:bCs/>
          <w:color w:val="000000"/>
          <w:sz w:val="24"/>
          <w:szCs w:val="24"/>
          <w:lang w:eastAsia="el-GR"/>
        </w:rPr>
        <w:t xml:space="preserve">Το πιο συνηθισμένο δείγμα για αναζήτηση παρασίτων είναι τα κόπρανα.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Όπως όλα τα βιολογικά δείγματα και τα κόπρανα είναι δυνητικά μολυσματικά. Τα κόπρανα μπορεί να περιέχουν ωά ελμίνθων ή κύστεις πρωτόζωων που μπορεί να μολύνουν τα χέρια ή αντικείμενα. Ακολούθως χωρίς τις προφυλάξεις που απαιτούνται μπορεί να μολυνθεί ο εργαζόμενος με την κατάποση των μολυσματικών μορφών και επιπλέον αν περιέχουν ορισμένες μολυσματικές προνύμφες αυτές μπορεί να διαπεράσουν ενεργητικά το δέρμα.</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Εκτός από τα παράσιτα μπορεί να υπάρχουν ή να συνυπάρχουν και άλλοι μολυσματικοί παράγοντες όπως ιοί, βακτήρια κλπ. Για να ελαχιστοποιηθούν οι κίνδυνοι πρέπει να τηρούνται οι κανόνες ασφάλειας του Μικροβιολογικού εργαστηρίου.</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 xml:space="preserve">Και στην περίπτωση στην οποία τα κόπρανα είναι μονιμοποιημένα πρέπει να λαμβάνονται οι προφυλάξεις επειδή και αυτά μπορεί να είναι μολυσματικά. Παράδειγμα στη μονιμοποίηση των κοπράνων με φορμαλίνη, επειδή οι κύστεις των πρωτοζώων ή ωοκύστεις προστατεύονται με σκληρό περίβλημα, χρειάζονται μέρες ή εβδομάδες για να αδρανοποιηθούν. Αυγά της ασκαρίδας </w:t>
      </w:r>
      <w:r w:rsidRPr="00AB417C">
        <w:rPr>
          <w:rFonts w:ascii="Calibri" w:hAnsi="Calibri" w:cs="Calibri"/>
          <w:i/>
          <w:iCs/>
          <w:color w:val="000000"/>
          <w:sz w:val="24"/>
          <w:szCs w:val="24"/>
          <w:lang w:eastAsia="el-GR"/>
        </w:rPr>
        <w:t xml:space="preserve">Ascaris lumbricoides </w:t>
      </w:r>
      <w:r w:rsidRPr="00AB417C">
        <w:rPr>
          <w:rFonts w:ascii="Calibri" w:hAnsi="Calibri" w:cs="Calibri"/>
          <w:color w:val="000000"/>
          <w:sz w:val="24"/>
          <w:szCs w:val="24"/>
          <w:lang w:eastAsia="el-GR"/>
        </w:rPr>
        <w:t xml:space="preserve">μπορεί να συνεχίζουν την ανάπτυξη τους και να είναι μολυσματικά ακόμα και με την μονιμοποίησή τους με τη φορμαλίνη. </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5A18AF">
      <w:pPr>
        <w:pStyle w:val="Heading2"/>
        <w:rPr>
          <w:rFonts w:ascii="Calibri" w:hAnsi="Calibri" w:cs="Calibri"/>
        </w:rPr>
      </w:pPr>
      <w:bookmarkStart w:id="28" w:name="_Toc401568051"/>
      <w:bookmarkStart w:id="29" w:name="_Toc402788957"/>
      <w:r w:rsidRPr="00AB417C">
        <w:rPr>
          <w:rFonts w:ascii="Calibri" w:hAnsi="Calibri" w:cs="Calibri"/>
        </w:rPr>
        <w:t>Τρόποι λήψης των κοπράνων</w:t>
      </w:r>
      <w:bookmarkEnd w:id="28"/>
      <w:bookmarkEnd w:id="29"/>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Εργαστηριακές εξετάσεις κοπράνων μπορούν να πραγματοποιηθούν </w:t>
      </w:r>
    </w:p>
    <w:p w:rsidR="00712584" w:rsidRPr="00AB417C" w:rsidRDefault="00712584" w:rsidP="004D4946">
      <w:pPr>
        <w:numPr>
          <w:ilvl w:val="0"/>
          <w:numId w:val="8"/>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Σε κόπρανα κανονικής κένωσης</w:t>
      </w:r>
    </w:p>
    <w:p w:rsidR="00712584" w:rsidRPr="00AB417C" w:rsidRDefault="00712584" w:rsidP="004D4946">
      <w:pPr>
        <w:numPr>
          <w:ilvl w:val="0"/>
          <w:numId w:val="8"/>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Κόπρανα μετά τη λήψη καθαρτικού </w:t>
      </w:r>
    </w:p>
    <w:p w:rsidR="00712584" w:rsidRPr="00AB417C" w:rsidRDefault="00712584" w:rsidP="004D4946">
      <w:pPr>
        <w:numPr>
          <w:ilvl w:val="0"/>
          <w:numId w:val="8"/>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Σε πρωκτικό επίχρισμα </w:t>
      </w:r>
    </w:p>
    <w:p w:rsidR="00712584" w:rsidRPr="00AB417C" w:rsidRDefault="00712584" w:rsidP="004D4946">
      <w:pPr>
        <w:numPr>
          <w:ilvl w:val="0"/>
          <w:numId w:val="8"/>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Σε ορθικό επίχρισμα </w:t>
      </w:r>
    </w:p>
    <w:p w:rsidR="00712584" w:rsidRPr="00AB417C" w:rsidRDefault="00712584" w:rsidP="004D4946">
      <w:pPr>
        <w:numPr>
          <w:ilvl w:val="0"/>
          <w:numId w:val="8"/>
        </w:num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Σε ορθοσιγμοειδικό.</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lastRenderedPageBreak/>
        <w:t>Σε πρωκτικό επίχρισμα:</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SELLOTAPE</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TEST</w:t>
      </w:r>
      <w:r w:rsidRPr="00AB417C">
        <w:rPr>
          <w:rFonts w:ascii="Calibri" w:hAnsi="Calibri" w:cs="Calibri"/>
          <w:sz w:val="24"/>
          <w:szCs w:val="24"/>
          <w:lang w:eastAsia="el-GR"/>
        </w:rPr>
        <w:t xml:space="preserve"> ή  </w:t>
      </w:r>
      <w:r w:rsidRPr="00AB417C">
        <w:rPr>
          <w:rFonts w:ascii="Calibri" w:hAnsi="Calibri" w:cs="Calibri"/>
          <w:sz w:val="24"/>
          <w:szCs w:val="24"/>
          <w:lang w:val="en-GB" w:eastAsia="el-GR"/>
        </w:rPr>
        <w:t>SCOTCH</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TAPE</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TEST</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SCOTCH</w:t>
      </w:r>
      <w:r w:rsidRPr="00AB417C">
        <w:rPr>
          <w:rFonts w:ascii="Calibri" w:hAnsi="Calibri" w:cs="Calibri"/>
          <w:sz w:val="24"/>
          <w:szCs w:val="24"/>
          <w:lang w:eastAsia="el-GR"/>
        </w:rPr>
        <w:t xml:space="preserve"> </w:t>
      </w:r>
      <w:r w:rsidRPr="00AB417C">
        <w:rPr>
          <w:rFonts w:ascii="Calibri" w:hAnsi="Calibri" w:cs="Calibri"/>
          <w:sz w:val="24"/>
          <w:szCs w:val="24"/>
          <w:lang w:val="en-GB" w:eastAsia="el-GR"/>
        </w:rPr>
        <w:t>TEST</w:t>
      </w:r>
      <w:r w:rsidRPr="00AB417C">
        <w:rPr>
          <w:rFonts w:ascii="Calibri" w:hAnsi="Calibri" w:cs="Calibri"/>
          <w:sz w:val="24"/>
          <w:szCs w:val="24"/>
          <w:lang w:eastAsia="el-GR"/>
        </w:rPr>
        <w:t xml:space="preserve"> για ανίχνευση οξυούρων. Ένα κομμάτι σελλοτέιπ πιέζεται με τη κολλώδη πλευρά στο πρωκτό, (το πρωί που βγαίνουν οι οξύουροι για να αποθέσουν τα αυγά τους στην περιπρωκτική χώρα). Κατόπιν η κολλώδης πλευρά κολλάται σε αντικειμενοφόρο πλάκα και εξετάζεται στο μικροσκόπιο για αυγά. </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ΕΠΙΧΡΙΣΜΑ ΟΡΘΟΥ ΜΕ ΒΑΜΒΑΚΟΦΟΡΟ ΣΤΥΛΕΟ</w:t>
      </w: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sz w:val="24"/>
          <w:szCs w:val="24"/>
          <w:lang w:eastAsia="el-GR"/>
        </w:rPr>
        <w:t>Αν δεν είναι δυνατή η συλλογή δείγματος κένωσης όπως σε νεογνά ή έντονο διαρροϊκό σύνδρομο, μπορεί να ληφθεί επίχρισμα ορθού με βαμβακοφόρο στυλεό . Ο στυλεός εισάγεται προσεκτικά πέρα από τον σφικτήρα του πρωκτού, προσεκτικά με κυκλικές κινήσεις και λαμβάνεται επίχρισμα.</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ΥΛΙΚΟ ΣΙΓΜΟΕΙΔΟΣΚΟΠΗΣΗΣ</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•Εισάγεται στο ορθό το σιγμοειδοσκόπιο.</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•Λαμβάνονται δείγματα βιοψίας ή αναρροφάται υλικό από τις φλεγμαίνουσες περιοχές.</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•Τοποθετείται σε 0,5</w:t>
      </w:r>
      <w:r w:rsidRPr="00AB417C">
        <w:rPr>
          <w:rFonts w:ascii="Calibri" w:hAnsi="Calibri" w:cs="Calibri"/>
          <w:sz w:val="24"/>
          <w:szCs w:val="24"/>
          <w:lang w:val="en-GB" w:eastAsia="el-GR"/>
        </w:rPr>
        <w:t>ml</w:t>
      </w:r>
      <w:r w:rsidRPr="00AB417C">
        <w:rPr>
          <w:rFonts w:ascii="Calibri" w:hAnsi="Calibri" w:cs="Calibri"/>
          <w:sz w:val="24"/>
          <w:szCs w:val="24"/>
          <w:lang w:eastAsia="el-GR"/>
        </w:rPr>
        <w:t xml:space="preserve"> αποστειρωμένο φυσιολογικό ορό.</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Σημαίνεται και αποστέλλεται αμέσως στο εργαστήριο </w:t>
      </w:r>
    </w:p>
    <w:p w:rsidR="00712584" w:rsidRPr="00AB417C" w:rsidRDefault="00EB394D" w:rsidP="00C33A6E">
      <w:pPr>
        <w:autoSpaceDE w:val="0"/>
        <w:autoSpaceDN w:val="0"/>
        <w:adjustRightInd w:val="0"/>
        <w:spacing w:after="0" w:line="240" w:lineRule="auto"/>
        <w:rPr>
          <w:rFonts w:ascii="Calibri" w:hAnsi="Calibri" w:cs="Calibri"/>
          <w:color w:val="000000"/>
          <w:sz w:val="24"/>
          <w:szCs w:val="24"/>
          <w:lang w:eastAsia="el-GR"/>
        </w:rPr>
      </w:pPr>
      <w:r>
        <w:rPr>
          <w:rFonts w:ascii="Calibri" w:hAnsi="Calibri" w:cs="Calibri"/>
          <w:color w:val="000000"/>
          <w:sz w:val="24"/>
          <w:szCs w:val="24"/>
          <w:lang w:eastAsia="el-GR"/>
        </w:rPr>
        <w:pict>
          <v:shape id="Picture 2" o:spid="_x0000_i1028" type="#_x0000_t75" alt="File:Colonoscopia.jpg" style="width:361.5pt;height:390.75pt;visibility:visible;mso-position-horizontal-relative:char;mso-position-vertical-relative:line">
            <v:imagedata r:id="rId21" o:title=""/>
          </v:shape>
        </w:pict>
      </w:r>
    </w:p>
    <w:p w:rsidR="00712584" w:rsidRPr="00AB417C" w:rsidRDefault="00712584" w:rsidP="00A2607C">
      <w:pPr>
        <w:autoSpaceDE w:val="0"/>
        <w:autoSpaceDN w:val="0"/>
        <w:adjustRightInd w:val="0"/>
        <w:spacing w:after="0" w:line="240" w:lineRule="auto"/>
        <w:rPr>
          <w:rFonts w:ascii="Calibri" w:hAnsi="Calibri" w:cs="Calibri"/>
          <w:color w:val="000000"/>
          <w:sz w:val="20"/>
          <w:szCs w:val="20"/>
          <w:lang w:eastAsia="el-GR"/>
        </w:rPr>
      </w:pPr>
      <w:r w:rsidRPr="00AB417C">
        <w:rPr>
          <w:rFonts w:ascii="Calibri" w:hAnsi="Calibri" w:cs="Calibri"/>
          <w:color w:val="000000"/>
          <w:sz w:val="20"/>
          <w:szCs w:val="20"/>
          <w:lang w:eastAsia="el-GR"/>
        </w:rPr>
        <w:t>“</w:t>
      </w:r>
      <w:hyperlink r:id="rId22" w:tgtFrame="_blank" w:history="1">
        <w:r w:rsidRPr="00AB417C">
          <w:rPr>
            <w:rStyle w:val="Hyperlink"/>
            <w:rFonts w:ascii="Calibri" w:hAnsi="Calibri" w:cs="Calibri"/>
            <w:sz w:val="20"/>
            <w:szCs w:val="20"/>
            <w:lang w:val="en-US" w:eastAsia="el-GR"/>
          </w:rPr>
          <w:t>Colonoscopia</w:t>
        </w:r>
      </w:hyperlink>
      <w:r w:rsidRPr="00AB417C">
        <w:rPr>
          <w:rFonts w:ascii="Calibri" w:hAnsi="Calibri" w:cs="Calibri"/>
          <w:color w:val="000000"/>
          <w:sz w:val="20"/>
          <w:szCs w:val="20"/>
          <w:lang w:eastAsia="el-GR"/>
        </w:rPr>
        <w:t xml:space="preserve">”,από </w:t>
      </w:r>
      <w:hyperlink r:id="rId23" w:tgtFrame="_blank" w:tooltip="User:Philmarin (page does not exist)" w:history="1">
        <w:r w:rsidRPr="00AB417C">
          <w:rPr>
            <w:rStyle w:val="Hyperlink"/>
            <w:rFonts w:ascii="Calibri" w:hAnsi="Calibri" w:cs="Calibri"/>
            <w:sz w:val="20"/>
            <w:szCs w:val="20"/>
            <w:lang w:val="en-US" w:eastAsia="el-GR"/>
          </w:rPr>
          <w:t>Philmarin</w:t>
        </w:r>
      </w:hyperlink>
      <w:r w:rsidRPr="00AB417C">
        <w:rPr>
          <w:rFonts w:ascii="Calibri" w:hAnsi="Calibri" w:cs="Calibri"/>
          <w:color w:val="000000"/>
          <w:sz w:val="20"/>
          <w:szCs w:val="20"/>
          <w:lang w:eastAsia="el-GR"/>
        </w:rPr>
        <w:t>, διαθέσιμο ως κοινό κτήμα.</w:t>
      </w:r>
    </w:p>
    <w:p w:rsidR="00712584" w:rsidRPr="00AB417C" w:rsidRDefault="00712584" w:rsidP="00C33A6E">
      <w:pPr>
        <w:autoSpaceDE w:val="0"/>
        <w:autoSpaceDN w:val="0"/>
        <w:adjustRightInd w:val="0"/>
        <w:spacing w:after="0" w:line="240" w:lineRule="auto"/>
        <w:rPr>
          <w:rFonts w:ascii="Calibri" w:hAnsi="Calibri" w:cs="Calibri"/>
          <w:b/>
          <w:bCs/>
          <w:color w:val="000000"/>
          <w:sz w:val="24"/>
          <w:szCs w:val="24"/>
          <w:lang w:eastAsia="el-GR"/>
        </w:rPr>
      </w:pPr>
      <w:r w:rsidRPr="00AB417C">
        <w:rPr>
          <w:rFonts w:ascii="Calibri" w:hAnsi="Calibri" w:cs="Calibri"/>
          <w:b/>
          <w:bCs/>
          <w:color w:val="000000"/>
          <w:sz w:val="24"/>
          <w:szCs w:val="24"/>
          <w:lang w:eastAsia="el-GR"/>
        </w:rPr>
        <w:br w:type="page"/>
      </w:r>
    </w:p>
    <w:p w:rsidR="00712584" w:rsidRPr="00AB417C" w:rsidRDefault="00712584" w:rsidP="00C33A6E">
      <w:pPr>
        <w:autoSpaceDE w:val="0"/>
        <w:autoSpaceDN w:val="0"/>
        <w:adjustRightInd w:val="0"/>
        <w:spacing w:after="0" w:line="240" w:lineRule="auto"/>
        <w:rPr>
          <w:rFonts w:ascii="Calibri" w:hAnsi="Calibri" w:cs="Calibri"/>
          <w:b/>
          <w:bCs/>
          <w:color w:val="000000"/>
          <w:sz w:val="24"/>
          <w:szCs w:val="24"/>
          <w:lang w:eastAsia="el-GR"/>
        </w:rPr>
      </w:pPr>
      <w:r w:rsidRPr="00AB417C">
        <w:rPr>
          <w:rFonts w:ascii="Calibri" w:hAnsi="Calibri" w:cs="Calibri"/>
          <w:b/>
          <w:bCs/>
          <w:color w:val="000000"/>
          <w:sz w:val="24"/>
          <w:szCs w:val="24"/>
          <w:lang w:eastAsia="el-GR"/>
        </w:rPr>
        <w:t>Προϋποθέσεις για τη λήψη των κοπράνων</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H παρασιτολογική κοπράνων πρέπει να προηγείται από τις ακτινολογικές εξετάσεις με χρήση βαρίου. Σε λήψη βαρίου η εξέταση θα γίνει μετά 10 ημέρες καθώς τα εντερικά πρωτόζωα μπορεί μην ανιχνευτούν.</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Άλλες ουσίες οι οποίες επηρεάζουν την εξέταση είναι ελαιούχα καθαρτικά, βισμούθιο, αντιόξινα, φάρμακα για την ελονοσία, μη απορροφούμενα αντιδιαρροϊκά, αντιβιοτικά κλπ . Μετά την λήψη αυτών των ουσιών τα παράσιτα μπορεί να μην ανιχνευτούν για μέρες μέχρι και εβδομάδες. Από τις παραπάνω ουσίες οι πιο συχνές στη χρήση είναι το βάριο και τα αντιβιοτικά όπως οι τετρακυκλίνες , οι οποίες αλλάζουν τη χλωρίδα του εντέρου. Η εξέταση εκτελείται  μετά από δεκαπέντε μέρες από τη διακοπή χορήγησης των αντιβιοτικών. Στην λήψη βαρίου,  όπως έχει ήδη αναφερθεί, το χρονικό διάστημα είναι  δέκα μέρες.</w:t>
      </w:r>
    </w:p>
    <w:p w:rsidR="00712584" w:rsidRPr="00AB417C" w:rsidRDefault="00712584" w:rsidP="00C33A6E">
      <w:pPr>
        <w:shd w:val="clear" w:color="auto" w:fill="FFFFFF"/>
        <w:spacing w:before="45" w:after="150" w:line="240" w:lineRule="atLeast"/>
        <w:rPr>
          <w:rFonts w:ascii="Calibri" w:hAnsi="Calibri" w:cs="Calibri"/>
          <w:b/>
          <w:bCs/>
          <w:color w:val="000000"/>
          <w:sz w:val="24"/>
          <w:szCs w:val="24"/>
          <w:lang w:eastAsia="el-GR"/>
        </w:rPr>
      </w:pPr>
    </w:p>
    <w:p w:rsidR="00712584" w:rsidRPr="00AB417C" w:rsidRDefault="00712584" w:rsidP="00C33A6E">
      <w:p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b/>
          <w:bCs/>
          <w:color w:val="000000"/>
          <w:sz w:val="24"/>
          <w:szCs w:val="24"/>
          <w:lang w:eastAsia="el-GR"/>
        </w:rPr>
        <w:t>Η συλλογή</w:t>
      </w:r>
      <w:r w:rsidRPr="00AB417C">
        <w:rPr>
          <w:rFonts w:ascii="Calibri" w:hAnsi="Calibri" w:cs="Calibri"/>
          <w:color w:val="000000"/>
          <w:sz w:val="24"/>
          <w:szCs w:val="24"/>
          <w:lang w:eastAsia="el-GR"/>
        </w:rPr>
        <w:t xml:space="preserve"> των κοπράνων μπορεί να γίνει: </w:t>
      </w:r>
    </w:p>
    <w:p w:rsidR="00712584" w:rsidRPr="00AB417C" w:rsidRDefault="00712584" w:rsidP="00C33A6E">
      <w:p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Στο σπίτι</w:t>
      </w:r>
    </w:p>
    <w:p w:rsidR="00712584" w:rsidRPr="00AB417C" w:rsidRDefault="00712584" w:rsidP="00C33A6E">
      <w:p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Σε εργαστήριο νοσοκομείου ή ιδιωτικό</w:t>
      </w:r>
    </w:p>
    <w:p w:rsidR="00712584" w:rsidRPr="00AB417C" w:rsidRDefault="00712584" w:rsidP="00C33A6E">
      <w:p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Στην κλινική, σε ασθενή νοσοκομείου</w:t>
      </w:r>
    </w:p>
    <w:p w:rsidR="00712584" w:rsidRPr="00AB417C" w:rsidRDefault="00712584" w:rsidP="005A18AF">
      <w:pPr>
        <w:pStyle w:val="Heading2"/>
        <w:rPr>
          <w:rFonts w:ascii="Calibri" w:hAnsi="Calibri" w:cs="Calibri"/>
        </w:rPr>
      </w:pPr>
      <w:bookmarkStart w:id="30" w:name="_Toc401568052"/>
      <w:bookmarkStart w:id="31" w:name="_Toc402788958"/>
      <w:r w:rsidRPr="00AB417C">
        <w:rPr>
          <w:rFonts w:ascii="Calibri" w:hAnsi="Calibri" w:cs="Calibri"/>
        </w:rPr>
        <w:t>Γενικές οδηγίες για την συλλογή των κοπράνων</w:t>
      </w:r>
      <w:bookmarkEnd w:id="30"/>
      <w:bookmarkEnd w:id="31"/>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Η συλλογή των κοπράνων μιας κανονικής κένωσης είναι δύσκολο να προγραμματιστεί καθώς εξαρτάται από τις συνήθειες του ατόμου και δεν εξαρτάται αποκλειστικά η ώρα της κένωσης από τη θέληση. </w:t>
      </w:r>
    </w:p>
    <w:p w:rsidR="00712584" w:rsidRPr="00AB417C" w:rsidRDefault="00712584" w:rsidP="004D4946">
      <w:pPr>
        <w:numPr>
          <w:ilvl w:val="0"/>
          <w:numId w:val="4"/>
        </w:numPr>
        <w:spacing w:after="0" w:line="240" w:lineRule="auto"/>
        <w:rPr>
          <w:rFonts w:ascii="Calibri" w:hAnsi="Calibri" w:cs="Calibri"/>
          <w:sz w:val="24"/>
          <w:szCs w:val="24"/>
          <w:lang w:eastAsia="el-GR"/>
        </w:rPr>
      </w:pPr>
      <w:r w:rsidRPr="00AB417C">
        <w:rPr>
          <w:rFonts w:ascii="Calibri" w:hAnsi="Calibri" w:cs="Calibri"/>
          <w:sz w:val="24"/>
          <w:szCs w:val="24"/>
          <w:lang w:eastAsia="el-GR"/>
        </w:rPr>
        <w:t>Για τη λήψη του κατάλληλου δείγματος για εξέταση κοπράνων δίδονται σαφείς (για τον εξεταζόμενο) και  επαρκείς  οδηγίες στον εξεταζόμενο, για τον τρόπο λήψης και μεταφοράς του δείγματος. Οι οδηγίες είναι προφορικές και γραπτές.</w:t>
      </w:r>
    </w:p>
    <w:p w:rsidR="00712584" w:rsidRPr="00AB417C" w:rsidRDefault="00712584" w:rsidP="004D4946">
      <w:pPr>
        <w:numPr>
          <w:ilvl w:val="0"/>
          <w:numId w:val="4"/>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Παρέχονται  τα κατάλληλα δοχεία ή οδηγίες για την προμήθεια των κατάλληλων δοχείων. </w:t>
      </w:r>
    </w:p>
    <w:p w:rsidR="00712584" w:rsidRPr="00AB417C" w:rsidRDefault="00712584" w:rsidP="004D4946">
      <w:pPr>
        <w:numPr>
          <w:ilvl w:val="0"/>
          <w:numId w:val="4"/>
        </w:numPr>
        <w:spacing w:after="0" w:line="240" w:lineRule="auto"/>
        <w:rPr>
          <w:rFonts w:ascii="Calibri" w:hAnsi="Calibri" w:cs="Calibri"/>
          <w:sz w:val="24"/>
          <w:szCs w:val="24"/>
          <w:lang w:eastAsia="el-GR"/>
        </w:rPr>
      </w:pPr>
      <w:r w:rsidRPr="00AB417C">
        <w:rPr>
          <w:rFonts w:ascii="Calibri" w:hAnsi="Calibri" w:cs="Calibri"/>
          <w:sz w:val="24"/>
          <w:szCs w:val="24"/>
          <w:lang w:eastAsia="el-GR"/>
        </w:rPr>
        <w:t>Οι οδηγίες  χρήσης των δοχείων και του τρόπου συλλογής των κοπράνων να είναι  εύληπτες -κατανοητές για τον εξεταζόμενο.</w:t>
      </w:r>
    </w:p>
    <w:p w:rsidR="00712584" w:rsidRPr="00AB417C" w:rsidRDefault="00712584" w:rsidP="00C33A6E">
      <w:pPr>
        <w:shd w:val="clear" w:color="auto" w:fill="FFFFFF"/>
        <w:spacing w:before="45" w:after="150" w:line="240" w:lineRule="atLeast"/>
        <w:rPr>
          <w:rFonts w:ascii="Calibri" w:hAnsi="Calibri" w:cs="Calibri"/>
          <w:b/>
          <w:bCs/>
          <w:color w:val="000000"/>
          <w:sz w:val="24"/>
          <w:szCs w:val="24"/>
          <w:lang w:eastAsia="el-GR"/>
        </w:rPr>
      </w:pPr>
    </w:p>
    <w:p w:rsidR="00712584" w:rsidRPr="00AB417C" w:rsidRDefault="00712584" w:rsidP="00C33A6E">
      <w:pPr>
        <w:shd w:val="clear" w:color="auto" w:fill="FFFFFF"/>
        <w:spacing w:before="45" w:after="150" w:line="240" w:lineRule="atLeast"/>
        <w:rPr>
          <w:rFonts w:ascii="Calibri" w:hAnsi="Calibri" w:cs="Calibri"/>
          <w:b/>
          <w:bCs/>
          <w:color w:val="000000"/>
          <w:sz w:val="24"/>
          <w:szCs w:val="24"/>
          <w:lang w:eastAsia="el-GR"/>
        </w:rPr>
      </w:pPr>
      <w:r w:rsidRPr="00AB417C">
        <w:rPr>
          <w:rFonts w:ascii="Calibri" w:hAnsi="Calibri" w:cs="Calibri"/>
          <w:b/>
          <w:bCs/>
          <w:color w:val="000000"/>
          <w:sz w:val="24"/>
          <w:szCs w:val="24"/>
          <w:lang w:eastAsia="el-GR"/>
        </w:rPr>
        <w:t>Οδηγίες για τη συλλογή κοπράνων</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Ο εξεταζόμενος συγκεντρώνει ότι θα του χρειαστεί.</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Πρώτα ουρεί στην τουαλέτα, για να μην εισέλθουν ούρα στα κόπρανα κατά την συλλογή.</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Οι γυναίκες δεν θα πρέπει να έχουν περίοδο.</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Καλό είναι να χρησιμοποιούνται γάντια.</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Τα κόπρανα συλλέγονται πρώτα σε ευρύστομα, μεγάλα στεγνά , καθαρά, αδιάβροχα δοχεία χωρίς απορρυπαντικά και απολυμαντικά ή σε αδιάβροχη στεγνή καθαρή επιφάνεια όπως  σκωραμίδες (πάπιες), πλαστικά δοχεία ή πλαστικές μεμβράνες που προσαρμόζονται στο κάθισμα της τουαλέτας.</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lastRenderedPageBreak/>
        <w:t>ΔΕΝ ΣΥΛΛΕΓΟΝΤΑΙ ΑΠ</w:t>
      </w:r>
      <w:r>
        <w:rPr>
          <w:rFonts w:ascii="Calibri" w:hAnsi="Calibri" w:cs="Calibri"/>
          <w:color w:val="000000"/>
          <w:sz w:val="24"/>
          <w:szCs w:val="24"/>
          <w:lang w:eastAsia="el-GR"/>
        </w:rPr>
        <w:t>Ο</w:t>
      </w:r>
      <w:r w:rsidRPr="00AB417C">
        <w:rPr>
          <w:rFonts w:ascii="Calibri" w:hAnsi="Calibri" w:cs="Calibri"/>
          <w:color w:val="000000"/>
          <w:sz w:val="24"/>
          <w:szCs w:val="24"/>
          <w:lang w:eastAsia="el-GR"/>
        </w:rPr>
        <w:t xml:space="preserve"> ΤΗΝ ΤΟΥΑΛΕΤΑ για να μην επιμολυνθούν με  νερό ή απορρυπαντικά και απολυμαντικά. </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 xml:space="preserve">Τα κόπρανα δεν αναμιγνύονται με νερό, ούρα, αίμα , άλλες εκκρίσεις του σώματος, χαρτί τουαλέτας, σαπούνι κλπ </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 xml:space="preserve">Το νερό μπορεί να περιέχει ελεύθερα διαβιούντα πρωτόζωα και να διαγνωστούν σαν παθογόνα. Τα ούρα μπορεί να καταστρέψουν την κινητικότητα των πρωτόζωων. Το αίμα της περιόδου να αναμιχθεί με τα κόπρανα. </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Από το μεγάλο δοχείο με τα κόπρανα συλλέγονται με σπάτουλα ή με το κουταλάκι που υπάρχει στη συσκευασία του εμπορίου. Συλλέγονται από την περιοχή των κοπράνων  που είναι περισσότερο βλεννοπυώδης-αιματηρή.</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 xml:space="preserve">Η ποσότητα του δείγματος πρέπει να είναι επαρκής για την εξέταση. Η μικρότερη ποσότητα που μπορεί να γίνει δεκτή είναι στο μέγεθος ενός αυγού περιστεριού. Περίπου 20-40 g από σχηματισμένα κόπρανα ή 5-6 ml από διαρροϊκά κόπρανα είναι αρκετά για τις συνηθισμένες εξετάσεις. </w:t>
      </w:r>
    </w:p>
    <w:p w:rsidR="00712584" w:rsidRPr="00AB417C" w:rsidRDefault="00712584" w:rsidP="004D4946">
      <w:pPr>
        <w:numPr>
          <w:ilvl w:val="0"/>
          <w:numId w:val="5"/>
        </w:numPr>
        <w:shd w:val="clear" w:color="auto" w:fill="FFFFFF"/>
        <w:spacing w:before="45" w:after="150" w:line="240" w:lineRule="atLeast"/>
        <w:rPr>
          <w:rFonts w:ascii="Calibri" w:hAnsi="Calibri" w:cs="Calibri"/>
          <w:color w:val="000000"/>
          <w:sz w:val="24"/>
          <w:szCs w:val="24"/>
          <w:lang w:eastAsia="el-GR"/>
        </w:rPr>
      </w:pPr>
      <w:r w:rsidRPr="00AB417C">
        <w:rPr>
          <w:rFonts w:ascii="Calibri" w:hAnsi="Calibri" w:cs="Calibri"/>
          <w:color w:val="000000"/>
          <w:sz w:val="24"/>
          <w:szCs w:val="24"/>
          <w:lang w:eastAsia="el-GR"/>
        </w:rPr>
        <w:t>Για την αναζήτηση ελμίνθων (ενήλικα –προνύμφες-προγλωττίδες) είναι προτιμότερο να εξετάζεται όλη η κένωση.</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Προσοχή για την αποφυγή μόλυνσης, </w:t>
      </w:r>
      <w:r w:rsidRPr="00AB417C">
        <w:rPr>
          <w:rFonts w:ascii="Calibri" w:hAnsi="Calibri" w:cs="Calibri"/>
          <w:b/>
          <w:bCs/>
          <w:sz w:val="24"/>
          <w:szCs w:val="24"/>
          <w:lang w:eastAsia="el-GR"/>
        </w:rPr>
        <w:t>δεν πρέπει να  λερώνεται εξωτερικά το δοχείο.</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Αν το δοχείο δεν έχει ένδειξη για την μεγαλύτερη ποσότητα του δείγματος, </w:t>
      </w:r>
      <w:r w:rsidRPr="00AB417C">
        <w:rPr>
          <w:rFonts w:ascii="Calibri" w:hAnsi="Calibri" w:cs="Calibri"/>
          <w:b/>
          <w:bCs/>
          <w:sz w:val="24"/>
          <w:szCs w:val="24"/>
          <w:lang w:eastAsia="el-GR"/>
        </w:rPr>
        <w:t>δεν γεμίζεται μέχρι το χείλος του,</w:t>
      </w:r>
      <w:r w:rsidRPr="00AB417C">
        <w:rPr>
          <w:rFonts w:ascii="Calibri" w:hAnsi="Calibri" w:cs="Calibri"/>
          <w:sz w:val="24"/>
          <w:szCs w:val="24"/>
          <w:lang w:eastAsia="el-GR"/>
        </w:rPr>
        <w:t xml:space="preserve"> επειδή παράγονται αέρια τα οποία πιέζουν τα καπάκια και υπάρχει κίνδυνος διαρροής των κοπράνων και μόλυνσης. Όταν ο εργαστηριακός ανοίγει ένα δοχείο με τα κόπρανα, απαιτείται προσοχή, επειδή τα αέρια τα οποία αναπτύσσονται στο εσωτερικό του, λόγω των μικροοργανισμών μπορεί να προκαλέσουν ατυχήματα. Το καπάκι ειδικά στην περίπτωση που το δοχείο είναι γεμάτο, πρέπει να ανοίγει σιγά-σιγά και προσεχτικά για να διαφεύγουν τα αέρια.</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b/>
          <w:bCs/>
          <w:sz w:val="24"/>
          <w:szCs w:val="24"/>
          <w:lang w:eastAsia="el-GR"/>
        </w:rPr>
      </w:pPr>
      <w:r w:rsidRPr="00AB417C">
        <w:rPr>
          <w:rFonts w:ascii="Calibri" w:hAnsi="Calibri" w:cs="Calibri"/>
          <w:sz w:val="24"/>
          <w:szCs w:val="24"/>
          <w:lang w:eastAsia="el-GR"/>
        </w:rPr>
        <w:t xml:space="preserve">Για την διατήρηση ορισμένων παρασίτων </w:t>
      </w:r>
      <w:r w:rsidRPr="00AB417C">
        <w:rPr>
          <w:rFonts w:ascii="Calibri" w:hAnsi="Calibri" w:cs="Calibri"/>
          <w:b/>
          <w:bCs/>
          <w:sz w:val="24"/>
          <w:szCs w:val="24"/>
          <w:lang w:eastAsia="el-GR"/>
        </w:rPr>
        <w:t>το δείγμα μονιμοποιείται</w:t>
      </w:r>
      <w:r w:rsidRPr="00AB417C">
        <w:rPr>
          <w:rFonts w:ascii="Calibri" w:hAnsi="Calibri" w:cs="Calibri"/>
          <w:sz w:val="24"/>
          <w:szCs w:val="24"/>
          <w:lang w:eastAsia="el-GR"/>
        </w:rPr>
        <w:t xml:space="preserve"> όσο το δυνατόν γρηγορότερα. Αν υπάρχει συσκευασία από το εμπόριο ακολουθούνται οι οδηγίες της. Αν δεν παρέχεται το δείγμα μονιμοποιείται και φυλάσσεται σε κατάλληλα δοχεία που περιέχουν δύο διαφορετικά διαλύματα μονιμοποιητικά –συντηρητικά</w:t>
      </w:r>
      <w:r w:rsidRPr="00AB417C">
        <w:rPr>
          <w:rFonts w:ascii="Calibri" w:hAnsi="Calibri" w:cs="Calibri"/>
          <w:b/>
          <w:bCs/>
          <w:sz w:val="24"/>
          <w:szCs w:val="24"/>
          <w:lang w:eastAsia="el-GR"/>
        </w:rPr>
        <w:t>. Σε φορμαλίνη 10% (</w:t>
      </w:r>
      <w:r w:rsidRPr="00AB417C">
        <w:rPr>
          <w:rFonts w:ascii="Calibri" w:hAnsi="Calibri" w:cs="Calibri"/>
          <w:b/>
          <w:bCs/>
          <w:sz w:val="24"/>
          <w:szCs w:val="24"/>
          <w:lang w:val="en-GB" w:eastAsia="el-GR"/>
        </w:rPr>
        <w:t>formalin</w:t>
      </w:r>
      <w:r w:rsidRPr="00AB417C">
        <w:rPr>
          <w:rFonts w:ascii="Calibri" w:hAnsi="Calibri" w:cs="Calibri"/>
          <w:b/>
          <w:bCs/>
          <w:sz w:val="24"/>
          <w:szCs w:val="24"/>
          <w:lang w:eastAsia="el-GR"/>
        </w:rPr>
        <w:t>) και πολυβινυλική αλκοόλη (</w:t>
      </w:r>
      <w:r w:rsidRPr="00AB417C">
        <w:rPr>
          <w:rFonts w:ascii="Calibri" w:hAnsi="Calibri" w:cs="Calibri"/>
          <w:b/>
          <w:bCs/>
          <w:sz w:val="24"/>
          <w:szCs w:val="24"/>
          <w:lang w:val="en-GB" w:eastAsia="el-GR"/>
        </w:rPr>
        <w:t>PVA</w:t>
      </w:r>
      <w:r w:rsidRPr="00AB417C">
        <w:rPr>
          <w:rFonts w:ascii="Calibri" w:hAnsi="Calibri" w:cs="Calibri"/>
          <w:b/>
          <w:bCs/>
          <w:sz w:val="24"/>
          <w:szCs w:val="24"/>
          <w:lang w:eastAsia="el-GR"/>
        </w:rPr>
        <w:t xml:space="preserve"> -</w:t>
      </w:r>
      <w:r w:rsidRPr="00AB417C">
        <w:rPr>
          <w:rFonts w:ascii="Calibri" w:hAnsi="Calibri" w:cs="Calibri"/>
          <w:b/>
          <w:bCs/>
          <w:sz w:val="24"/>
          <w:szCs w:val="24"/>
          <w:lang w:val="en-GB" w:eastAsia="el-GR"/>
        </w:rPr>
        <w:t>polyvinyl</w:t>
      </w:r>
      <w:r w:rsidRPr="00AB417C">
        <w:rPr>
          <w:rFonts w:ascii="Calibri" w:hAnsi="Calibri" w:cs="Calibri"/>
          <w:b/>
          <w:bCs/>
          <w:sz w:val="24"/>
          <w:szCs w:val="24"/>
          <w:lang w:eastAsia="el-GR"/>
        </w:rPr>
        <w:t>-</w:t>
      </w:r>
      <w:r w:rsidRPr="00AB417C">
        <w:rPr>
          <w:rFonts w:ascii="Calibri" w:hAnsi="Calibri" w:cs="Calibri"/>
          <w:b/>
          <w:bCs/>
          <w:sz w:val="24"/>
          <w:szCs w:val="24"/>
          <w:lang w:val="en-GB" w:eastAsia="el-GR"/>
        </w:rPr>
        <w:t>alcohol</w:t>
      </w:r>
      <w:r w:rsidRPr="00AB417C">
        <w:rPr>
          <w:rFonts w:ascii="Calibri" w:hAnsi="Calibri" w:cs="Calibri"/>
          <w:b/>
          <w:bCs/>
          <w:sz w:val="24"/>
          <w:szCs w:val="24"/>
          <w:lang w:eastAsia="el-GR"/>
        </w:rPr>
        <w:t>).</w:t>
      </w:r>
      <w:r w:rsidRPr="00AB417C">
        <w:rPr>
          <w:rFonts w:ascii="Calibri" w:hAnsi="Calibri" w:cs="Calibri"/>
          <w:sz w:val="24"/>
          <w:szCs w:val="24"/>
          <w:lang w:eastAsia="el-GR"/>
        </w:rPr>
        <w:t xml:space="preserve"> Η αναλογία κοπράνων συντηρητικού πρέπει να </w:t>
      </w:r>
      <w:r w:rsidRPr="00AB417C">
        <w:rPr>
          <w:rFonts w:ascii="Calibri" w:hAnsi="Calibri" w:cs="Calibri"/>
          <w:b/>
          <w:bCs/>
          <w:sz w:val="24"/>
          <w:szCs w:val="24"/>
          <w:lang w:eastAsia="el-GR"/>
        </w:rPr>
        <w:t>είναι ένα μέρος κοπράνων προς τρία μέρη συντηρητικού.</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color w:val="000000"/>
          <w:sz w:val="24"/>
          <w:szCs w:val="24"/>
          <w:lang w:eastAsia="el-GR"/>
        </w:rPr>
        <w:t>Προσοχή τα συντηρητικά είναι τοξικά. Δεν πίνονται, δεν έρχονται σε επαφή με το δέρμα.</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Με την σπάτουλα συνθλίβονται και αναμιγνύονται καλά τα κόπρανα με το συντηρητικό μέχρι να δημιουργηθεί ένα ομογενοποιημένο εναιώρημα.</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Τα δοχεία πωματίζονται αεροστεγώς για να μην υπάρχουν διαρροές και να διατηρείται η υγρασία και να μην ξεραίνονται τα κόπρανα. ΕΛΕΓΧΟΣ για διαρροές.</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lastRenderedPageBreak/>
        <w:t>Για μεγαλύτερη ασφάλεια μπορεί να χρησιμοποιηθεί παραφίλμ.</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Στο δοχείο αναγράφεται ευανάγνωστα το ονοματεπώνυμο, ηλικία, φύλο, ώρα συλλογής (όχι παραλαβής) και ημερομηνία. (στα εργαστήρια με μηχανογράφηση, προσοχή στην ώρα συλλογής, από την ώρα παραλαβής).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Πρέπει να σημειώνεται αν ο εξεταζόμενος πάσχει από ηπατίτιδα ή AIDS και γιατί;</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Τα δοχεία τοποθετούνται σε πλαστικές σακούλες και μεταφέρονται στο εργαστήριο.</w:t>
      </w:r>
    </w:p>
    <w:p w:rsidR="00712584" w:rsidRPr="00AB417C" w:rsidRDefault="00712584" w:rsidP="00C33A6E">
      <w:pPr>
        <w:spacing w:after="0" w:line="240" w:lineRule="auto"/>
        <w:rPr>
          <w:rFonts w:ascii="Calibri" w:hAnsi="Calibri" w:cs="Calibri"/>
          <w:b/>
          <w:bCs/>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 xml:space="preserve">Συνοδεύονται με το παραπεμπτικό του θεράποντος ιατρού.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Στο παραπεμπτικό  αναφέρονται:</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Συμπτώματα της νόσου - πιθανή διάγνωση- λευκοκυτταρικός τύπος, αριθμός λευκών.</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Ημερομηνία έναρξης της νόσου</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Υποκείμενη νόσος-Ανοσοκαταστολή </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Αντιμικροβιακή θεραπεία ή άλλη θεραπεία,</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Αν πάσχουν άλλα άτομα του στενού περιβάλλοντος </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Αναφορά σε εργασία, διαμονή, σπουδές, διακοπές σε άλλες χώρες πότε και ποιες.</w:t>
      </w:r>
    </w:p>
    <w:p w:rsidR="00712584" w:rsidRPr="00AB417C" w:rsidRDefault="00712584" w:rsidP="004D4946">
      <w:pPr>
        <w:numPr>
          <w:ilvl w:val="0"/>
          <w:numId w:val="7"/>
        </w:numPr>
        <w:spacing w:after="0" w:line="240" w:lineRule="auto"/>
        <w:rPr>
          <w:rFonts w:ascii="Calibri" w:hAnsi="Calibri" w:cs="Calibri"/>
          <w:sz w:val="24"/>
          <w:szCs w:val="24"/>
          <w:lang w:eastAsia="el-GR"/>
        </w:rPr>
      </w:pPr>
      <w:r w:rsidRPr="00AB417C">
        <w:rPr>
          <w:rFonts w:ascii="Calibri" w:hAnsi="Calibri" w:cs="Calibri"/>
          <w:sz w:val="24"/>
          <w:szCs w:val="24"/>
          <w:lang w:eastAsia="el-GR"/>
        </w:rPr>
        <w:t>Είδος εργασίας</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Τα μη μονιμοποιημένα διαρροϊκά κόπρανα πρέπει να είναι στο εργαστήριο και να εξετάζονται 20 λεπτά μετά την λήψη καθώς οι τροφοζωίτες καταστρέφονται  και δεν αναγνωρίζονται.</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 xml:space="preserve">Τι αναζητείται στην παρασιτολογική κοπράνων  </w:t>
      </w:r>
    </w:p>
    <w:p w:rsidR="00712584" w:rsidRPr="00AB417C" w:rsidRDefault="00712584" w:rsidP="004D4946">
      <w:pPr>
        <w:numPr>
          <w:ilvl w:val="0"/>
          <w:numId w:val="6"/>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Έλμινθες και πρωτόζωα </w:t>
      </w:r>
    </w:p>
    <w:p w:rsidR="00712584" w:rsidRPr="00AB417C" w:rsidRDefault="00712584" w:rsidP="004D4946">
      <w:pPr>
        <w:numPr>
          <w:ilvl w:val="0"/>
          <w:numId w:val="6"/>
        </w:numPr>
        <w:spacing w:after="0" w:line="240" w:lineRule="auto"/>
        <w:rPr>
          <w:rFonts w:ascii="Calibri" w:hAnsi="Calibri" w:cs="Calibri"/>
          <w:sz w:val="24"/>
          <w:szCs w:val="24"/>
          <w:lang w:eastAsia="el-GR"/>
        </w:rPr>
      </w:pPr>
      <w:r w:rsidRPr="00AB417C">
        <w:rPr>
          <w:rFonts w:ascii="Calibri" w:hAnsi="Calibri" w:cs="Calibri"/>
          <w:sz w:val="24"/>
          <w:szCs w:val="24"/>
          <w:lang w:eastAsia="el-GR"/>
        </w:rPr>
        <w:t>Οι μορφές των ελμίνθων που βρίσκονται συνήθως στα κόπρανα είναι αυγά (ωά) και προνύμφες και γίνονται ορατοί με την μικροσκόπιση του δείγματος.</w:t>
      </w:r>
    </w:p>
    <w:p w:rsidR="00712584" w:rsidRPr="00AB417C" w:rsidRDefault="00712584" w:rsidP="004D4946">
      <w:pPr>
        <w:numPr>
          <w:ilvl w:val="0"/>
          <w:numId w:val="6"/>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Οι ώριμοι έλμινθες και οι προγλωτίδες αναζητούνται στη μακροσκοπική εξέταση καθώς είναι ορατοί με το μάτι. </w:t>
      </w:r>
    </w:p>
    <w:p w:rsidR="00712584" w:rsidRPr="00AB417C" w:rsidRDefault="00712584" w:rsidP="004D4946">
      <w:pPr>
        <w:numPr>
          <w:ilvl w:val="0"/>
          <w:numId w:val="6"/>
        </w:num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Οι μορφές των πρωτοζώων που αναζητούνται είναι οι τροφοζωίτες, οι κύστεις και ωοκύστεις γίνονται ορατές με την μικροσκόπηση του δείγματος.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Καθώς τα εντερικά παράσιτα είναι ευαίσθητα στο περιβάλλον και καταστρέφονται τα χαρακτηριστικά τους στα οποία στηρίζεται η ταυτοποίηση τους, για αξιόπιστα </w:t>
      </w:r>
      <w:r w:rsidRPr="00AB417C">
        <w:rPr>
          <w:rFonts w:ascii="Calibri" w:hAnsi="Calibri" w:cs="Calibri"/>
          <w:color w:val="000000"/>
          <w:sz w:val="24"/>
          <w:szCs w:val="24"/>
          <w:lang w:eastAsia="el-GR"/>
        </w:rPr>
        <w:t>και ασφαλή</w:t>
      </w:r>
      <w:r w:rsidRPr="00AB417C">
        <w:rPr>
          <w:rFonts w:ascii="Calibri" w:hAnsi="Calibri" w:cs="Calibri"/>
          <w:sz w:val="24"/>
          <w:szCs w:val="24"/>
          <w:lang w:eastAsia="el-GR"/>
        </w:rPr>
        <w:t xml:space="preserve"> αποτελέσματα η συλλογή, συντήρηση των κοπράνων και η σήμανση των δοχείων </w:t>
      </w:r>
      <w:r w:rsidRPr="00AB417C">
        <w:rPr>
          <w:rFonts w:ascii="Calibri" w:hAnsi="Calibri" w:cs="Calibri"/>
          <w:color w:val="000000"/>
          <w:sz w:val="24"/>
          <w:szCs w:val="24"/>
          <w:lang w:eastAsia="el-GR"/>
        </w:rPr>
        <w:t>και η επεξεργασία των κοπράνων πρέπει να γίνεται σωστά.</w:t>
      </w:r>
      <w:r w:rsidRPr="00AB417C">
        <w:rPr>
          <w:rFonts w:ascii="Calibri" w:hAnsi="Calibri" w:cs="Calibri"/>
          <w:sz w:val="24"/>
          <w:szCs w:val="24"/>
          <w:lang w:eastAsia="el-GR"/>
        </w:rPr>
        <w:t xml:space="preserve"> </w:t>
      </w:r>
    </w:p>
    <w:p w:rsidR="00712584" w:rsidRPr="00AB417C" w:rsidRDefault="00712584" w:rsidP="00C33A6E">
      <w:pPr>
        <w:autoSpaceDE w:val="0"/>
        <w:autoSpaceDN w:val="0"/>
        <w:adjustRightInd w:val="0"/>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Μορφές πρωτοζώων στα κόπρανα.</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Η κίνηση των πρωτόζωων (αμοιβάδες, βλεφαριδαφόρα, μαστιγοφόρα ) διαπιστώνεται σε πρόσφατα -νωπά κόπρανα. Η μορφή των τροφοζωιτών βρίσκεται συνήθως στα διαρροϊκά κόπρανα τα οποία κινούνται γρήγορα μέσα στο γαστρεντερικό σωλήνα και οι τροφοζωίτες δεν προλαβαίνουν να μετατραπούν σε κύστεις. Μόλις τα κόπρανα αποβληθούν οι τροφοζωίτες δεν μετατρέπονται σε κύστεις, καταστρέφονται σε μικρό χρονικό διάστημα και δεν διαπιστωθεί η ύπαρξη τους αν δεν εξεταστούν ή δεν μονιμοποιηθούν.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lastRenderedPageBreak/>
        <w:t>Αντίθετα τα περισσότερα αυγά των ελμίνθων, οι προνύμφες, οι κύστεις, οι ωοκύστεις των κοκκιδίων, οι σπόροι των μικροσποριδίων επιβιώνουν για αρκετό διάστημα στο περιβάλλον.</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Οι τροφοζωίτες βρίσκονται κυρίως στα διαρροϊκά κόπρανα, λιγότερο στα ημίρρευστα και οι πιθανότητες μειώνονται περισσότερο στα σχηματισμένα κόπρανα.</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Αντίθετα οι κύστεις κυριαρχούν στα σχηματισμένα κόπρανα και βρίσκονται σε μικρό αριθμό στα διαρροϊκά.</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Τα διαρροϊκά κόπρανα πρέπει να εξετάζονται για κίνηση των τροφοζωιτών μέσα σε 30 min από την κένωση και όχι από την άφιξη στο εργαστήριο ή/ και αναμιγνύονται με μονιμοποιητικό διάλυμα. Στα ημίρρευστα κόπρανα μπορεί να συνυπάρχουν τροφοζωίτες και κύστεις. Η εξέταση πρέπει να γίνεται μέσα σε μία ώρα από την αποβολή ή αν αυτό δεν είναι δυνατόν αναμιγνύεται με μονιμοποιητικό. </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Τα σχηματισμένα κόπρανα μπορεί να εξεταστούν μέσα σε 24h καθώς οι κύστεις διατηρούνται ανέπαφες.</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Τα κόπρανα πριν την εξέταση δεν τοποθετούνται ποτέ στο ψυγείο ή στον επωαστικό κλίβανο.</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Επειδή είναι δύσκολο τα πρόσφατα κόπρανα να φτάσουν έγκαιρα στο εργαστήριο και να εξεταστούν στον κατάλληλο χρόνο χρησιμοποιούνται kit με δοχεία με μονιμοποιητικά. </w:t>
      </w:r>
    </w:p>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b/>
          <w:bCs/>
          <w:sz w:val="24"/>
          <w:szCs w:val="24"/>
          <w:u w:val="single"/>
          <w:lang w:eastAsia="el-GR"/>
        </w:rPr>
      </w:pPr>
      <w:r w:rsidRPr="00AB417C">
        <w:rPr>
          <w:rFonts w:ascii="Calibri" w:hAnsi="Calibri" w:cs="Calibri"/>
          <w:b/>
          <w:bCs/>
          <w:sz w:val="24"/>
          <w:szCs w:val="24"/>
          <w:u w:val="single"/>
          <w:lang w:eastAsia="el-GR"/>
        </w:rPr>
        <w:t>Αριθμός δειγμάτων κοπράνων για εξέταση.</w:t>
      </w:r>
    </w:p>
    <w:p w:rsidR="00712584" w:rsidRPr="00AB417C" w:rsidRDefault="00712584" w:rsidP="00C33A6E">
      <w:pPr>
        <w:spacing w:after="0" w:line="240" w:lineRule="auto"/>
        <w:rPr>
          <w:rFonts w:ascii="Calibri" w:hAnsi="Calibri" w:cs="Calibri"/>
          <w:sz w:val="24"/>
          <w:szCs w:val="24"/>
          <w:lang w:eastAsia="el-GR"/>
        </w:rPr>
      </w:pPr>
      <w:r w:rsidRPr="00AB417C">
        <w:rPr>
          <w:rFonts w:ascii="Calibri" w:hAnsi="Calibri" w:cs="Calibri"/>
          <w:sz w:val="24"/>
          <w:szCs w:val="24"/>
          <w:lang w:eastAsia="el-GR"/>
        </w:rPr>
        <w:t>Για την παρασιτολογική κοπράνων προτείνεται πριν τη λήψη φαρμάκων, η εξέταση τριών δειγμάτων κοπράνων σε διαφορετικές μέρες, (σε αρνητικά αποτελέσματα).  Τα δείγματα συλλέγονται ανά δύο μέρες ή και τα τρία μέσα σε διάστημα δέκα ημερών. Δεν εξετάζονται δύο δείγματα την ίδια μέρα.</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Οι δύο πρώτες κανονικές και η τρίτη μετά την λήψη καθαρτικού. Το καθαρτικό μπορεί να αλατούχο ή Fleet’ s Phospho-Soda. Δεν χρησιμοποιούνται ελαιούχα καθαρτικά. Τα υπακτικά (μαλακτικά κοπράνων) τα οποία χορηγούνται από το στόμα ή σαν υπόθετα συνήθως είναι ανεπαρκή για τη δημιουργία διαρροϊκών κοπράνων. Το καθαρκτικό χορηγείται όταν οι προηγούμενες εξετάσεις είναι αρνητικές. Με σκοπό να αποκολληθούν τα παράσιτα από το τοίχωμα του εντέρου και να ξεπλυθεί με το νερό το έντερο. Το νερό θα παρασύρει περισσότερα παράσιτα και με την διαρροϊκή κένωση θα αποβληθούν περισσότερα παράσιτα.</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Βέβαια αν ο εξεταζόμενος έχει διάρροια ή δυσεντερία, πόνους στην κοιλιά εννοείται ότι δεν χρησιμοποιείται καθαρκτικό.</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Στην περίπτωση που αναζητείται</w:t>
      </w:r>
      <w:r w:rsidRPr="00AB417C">
        <w:rPr>
          <w:rFonts w:ascii="Calibri" w:hAnsi="Calibri" w:cs="Calibri"/>
          <w:b/>
          <w:bCs/>
          <w:color w:val="000000"/>
          <w:sz w:val="24"/>
          <w:szCs w:val="24"/>
          <w:lang w:eastAsia="el-GR"/>
        </w:rPr>
        <w:t xml:space="preserve"> ιστολυτική αμοιβάδα προτείνονται μέχρι έξι αρνητικά δείγματα ανά διήμερο</w:t>
      </w:r>
      <w:r w:rsidRPr="00AB417C">
        <w:rPr>
          <w:rFonts w:ascii="Calibri" w:hAnsi="Calibri" w:cs="Calibri"/>
          <w:color w:val="000000"/>
          <w:sz w:val="24"/>
          <w:szCs w:val="24"/>
          <w:lang w:eastAsia="el-GR"/>
        </w:rPr>
        <w:t xml:space="preserve"> ή σε διαφορετικές μέρες μέσα σε διάστημα 14 ημερών. </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t xml:space="preserve">Στον επανέλεγχο μετά από θεραπεία, για την διαπίστωση της εξάλειψης του παθογόνου παράγοντα, επαναλαμβάνεται η διαδικασία όπως παραπάνω. Ο επανέλεγχος για πρωτόζωα γίνεται τρεις –τέσσερις εβδομάδες μετά το τέλος της θεραπείας και για επανέλεγχο  για ταινίες-κεστώδεις μετά από πέντε ή έξι εβδομάδες, (αν εμφανιστούν προγλωτίδες στα κόπρανα δεν επαναλαμβάνεται η εξέταση). </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p>
    <w:p w:rsidR="00712584" w:rsidRPr="00AB417C" w:rsidRDefault="00712584" w:rsidP="00C33A6E">
      <w:pPr>
        <w:autoSpaceDE w:val="0"/>
        <w:autoSpaceDN w:val="0"/>
        <w:adjustRightInd w:val="0"/>
        <w:spacing w:after="0" w:line="240" w:lineRule="auto"/>
        <w:rPr>
          <w:rFonts w:ascii="Calibri" w:hAnsi="Calibri" w:cs="Calibri"/>
          <w:b/>
          <w:bCs/>
          <w:color w:val="000000"/>
          <w:sz w:val="24"/>
          <w:szCs w:val="24"/>
          <w:u w:val="single"/>
          <w:lang w:eastAsia="el-GR"/>
        </w:rPr>
      </w:pPr>
      <w:r w:rsidRPr="00AB417C">
        <w:rPr>
          <w:rFonts w:ascii="Calibri" w:hAnsi="Calibri" w:cs="Calibri"/>
          <w:b/>
          <w:bCs/>
          <w:color w:val="000000"/>
          <w:sz w:val="24"/>
          <w:szCs w:val="24"/>
          <w:u w:val="single"/>
          <w:lang w:eastAsia="el-GR"/>
        </w:rPr>
        <w:t>Ροή εξόδου των παρασίτων από το έντερο.</w:t>
      </w:r>
    </w:p>
    <w:p w:rsidR="00712584" w:rsidRPr="00AB417C" w:rsidRDefault="00712584" w:rsidP="00C33A6E">
      <w:pPr>
        <w:autoSpaceDE w:val="0"/>
        <w:autoSpaceDN w:val="0"/>
        <w:adjustRightInd w:val="0"/>
        <w:spacing w:after="0" w:line="240" w:lineRule="auto"/>
        <w:rPr>
          <w:rFonts w:ascii="Calibri" w:hAnsi="Calibri" w:cs="Calibri"/>
          <w:color w:val="000000"/>
          <w:sz w:val="24"/>
          <w:szCs w:val="24"/>
          <w:lang w:eastAsia="el-GR"/>
        </w:rPr>
      </w:pPr>
      <w:r w:rsidRPr="00AB417C">
        <w:rPr>
          <w:rFonts w:ascii="Calibri" w:hAnsi="Calibri" w:cs="Calibri"/>
          <w:color w:val="000000"/>
          <w:sz w:val="24"/>
          <w:szCs w:val="24"/>
          <w:lang w:eastAsia="el-GR"/>
        </w:rPr>
        <w:lastRenderedPageBreak/>
        <w:t xml:space="preserve">Τα περισσότερα εντερικά παράσιτα και ιδίως τα πρωτόζωα δεν αποβάλλονται διαρκώς με τα κόπρανα από το έντερο. Για να αυξηθούν οι πιθανότητες ανεύρεσης των παρασίτων στα κόπρανα χρειάζονται περισσότερα δείγματα και για η συλλογή τους να γίνεται με μεσοδιάστημα 2-3 ημερών. Η εξέταση περισσοτέρων δειγμάτων μέσα στην ίδια μέρα είναι σπατάλη χρόνου και αντιδραστηρίων. Μία πιθανή εξαίρεση είναι σε σοβαρή υδαρή διάρροια επειδή τα παράσιτα μπορεί να αραιωθούν πολύ. </w:t>
      </w:r>
    </w:p>
    <w:p w:rsidR="00712584" w:rsidRPr="00AB417C" w:rsidRDefault="00712584" w:rsidP="00C33A6E">
      <w:pPr>
        <w:spacing w:before="100" w:beforeAutospacing="1" w:after="100" w:afterAutospacing="1" w:line="240" w:lineRule="auto"/>
        <w:rPr>
          <w:rFonts w:ascii="Calibri" w:hAnsi="Calibri" w:cs="Calibri"/>
          <w:sz w:val="24"/>
          <w:szCs w:val="24"/>
          <w:lang w:eastAsia="el-GR"/>
        </w:rPr>
      </w:pPr>
      <w:r w:rsidRPr="00AB417C">
        <w:rPr>
          <w:rFonts w:ascii="Calibri" w:hAnsi="Calibri" w:cs="Calibri"/>
          <w:sz w:val="24"/>
          <w:szCs w:val="24"/>
          <w:lang w:eastAsia="el-GR"/>
        </w:rPr>
        <w:t xml:space="preserve">Γενικά οι νηματώδεις έλμινθες όπως η ασκαρίδα, τα αγκυλοστόματα κ.α. αποβάλλουν άλλοτε περισσότερα και άλλοτε λιγότερα, αλλά συνεχώς αυγά. Άλλα παράσιτα και ιδίως τα πρωτόζωα αποβάλλονται ακανόνιστα και πιθανόν μόνο ορισμένες φορές. Ο αριθμός των κύστεων της ιστολυτικής αμοιβάδας κυμαίνεται από μέρα σε μέρα. Κυκλικά κάθε 9-10 μέρες αποβάλλονται περισσότερες κύστεις. Η παραγωγή αυγών ορισμένων ελμίνθων όπως του σχιστοσώματος είναι ακανόνιστη. Οι προγλωτίδες των ταινιών επίσης αποβάλλονται ακανόνιστα. </w:t>
      </w:r>
    </w:p>
    <w:p w:rsidR="00712584" w:rsidRPr="00AB417C" w:rsidRDefault="00712584" w:rsidP="00C33A6E">
      <w:pPr>
        <w:spacing w:before="100" w:beforeAutospacing="1" w:after="100" w:afterAutospacing="1" w:line="240" w:lineRule="auto"/>
        <w:rPr>
          <w:rFonts w:ascii="Calibri" w:hAnsi="Calibri" w:cs="Calibri"/>
          <w:sz w:val="24"/>
          <w:szCs w:val="24"/>
          <w:lang w:eastAsia="el-GR"/>
        </w:rPr>
      </w:pPr>
      <w:r w:rsidRPr="00AB417C">
        <w:rPr>
          <w:rFonts w:ascii="Calibri" w:hAnsi="Calibri" w:cs="Calibri"/>
          <w:sz w:val="24"/>
          <w:szCs w:val="24"/>
          <w:lang w:eastAsia="el-GR"/>
        </w:rPr>
        <w:t>Σε ειδικές περιπτώσεις απαιτείται η αποστολή όλης της κένωσης για μακροσκοπική επισκόπηση (αναζήτηση σκωλήκων).</w:t>
      </w:r>
    </w:p>
    <w:p w:rsidR="00712584" w:rsidRPr="00AB417C" w:rsidRDefault="00712584" w:rsidP="00C33A6E">
      <w:pPr>
        <w:spacing w:after="0" w:line="240" w:lineRule="auto"/>
        <w:rPr>
          <w:rFonts w:ascii="Calibri" w:hAnsi="Calibri" w:cs="Calibri"/>
          <w:sz w:val="24"/>
          <w:szCs w:val="24"/>
          <w:lang w:eastAsia="el-GR"/>
        </w:rPr>
        <w:sectPr w:rsidR="00712584" w:rsidRPr="00AB417C" w:rsidSect="0048572D">
          <w:pgSz w:w="11906" w:h="16838"/>
          <w:pgMar w:top="1440" w:right="1800" w:bottom="1440" w:left="180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1704"/>
        <w:gridCol w:w="3410"/>
      </w:tblGrid>
      <w:tr w:rsidR="00712584" w:rsidRPr="00AB417C">
        <w:tc>
          <w:tcPr>
            <w:tcW w:w="8522" w:type="dxa"/>
            <w:gridSpan w:val="3"/>
          </w:tcPr>
          <w:p w:rsidR="00712584" w:rsidRPr="00AB417C" w:rsidRDefault="00712584" w:rsidP="00BF088A">
            <w:pPr>
              <w:spacing w:after="0" w:line="240" w:lineRule="auto"/>
              <w:jc w:val="center"/>
              <w:rPr>
                <w:rFonts w:ascii="Calibri" w:hAnsi="Calibri" w:cs="Calibri"/>
                <w:b/>
                <w:bCs/>
                <w:sz w:val="24"/>
                <w:szCs w:val="24"/>
                <w:lang w:eastAsia="el-GR"/>
              </w:rPr>
            </w:pPr>
            <w:r w:rsidRPr="00AB417C">
              <w:rPr>
                <w:rFonts w:ascii="Calibri" w:hAnsi="Calibri" w:cs="Calibri"/>
                <w:b/>
                <w:bCs/>
                <w:sz w:val="24"/>
                <w:szCs w:val="24"/>
                <w:lang w:eastAsia="el-GR"/>
              </w:rPr>
              <w:lastRenderedPageBreak/>
              <w:t>Παρασιτολογική Κοπράνων</w:t>
            </w:r>
          </w:p>
          <w:p w:rsidR="00712584" w:rsidRPr="00AB417C" w:rsidRDefault="00712584" w:rsidP="00BF088A">
            <w:pPr>
              <w:spacing w:after="0" w:line="240" w:lineRule="auto"/>
              <w:jc w:val="center"/>
              <w:rPr>
                <w:rFonts w:ascii="Calibri" w:hAnsi="Calibri" w:cs="Calibri"/>
                <w:sz w:val="24"/>
                <w:szCs w:val="24"/>
                <w:lang w:eastAsia="el-GR"/>
              </w:rPr>
            </w:pPr>
            <w:r w:rsidRPr="00AB417C">
              <w:rPr>
                <w:rFonts w:ascii="Calibri" w:hAnsi="Calibri" w:cs="Calibri"/>
                <w:b/>
                <w:bCs/>
                <w:sz w:val="24"/>
                <w:szCs w:val="24"/>
                <w:lang w:eastAsia="el-GR"/>
              </w:rPr>
              <w:t>(εντερικά πρωτόζωα-αυγά και προνύμφες ελμίνθων)</w:t>
            </w:r>
          </w:p>
        </w:tc>
      </w:tr>
      <w:tr w:rsidR="00712584" w:rsidRPr="00AB417C">
        <w:tc>
          <w:tcPr>
            <w:tcW w:w="8522" w:type="dxa"/>
            <w:gridSpan w:val="3"/>
          </w:tcPr>
          <w:p w:rsidR="00712584" w:rsidRPr="00AB417C" w:rsidRDefault="00712584" w:rsidP="00BF088A">
            <w:pPr>
              <w:spacing w:after="0" w:line="240" w:lineRule="auto"/>
              <w:rPr>
                <w:rFonts w:ascii="Calibri" w:hAnsi="Calibri" w:cs="Calibri"/>
                <w:sz w:val="24"/>
                <w:szCs w:val="24"/>
                <w:lang w:eastAsia="el-GR"/>
              </w:rPr>
            </w:pPr>
          </w:p>
        </w:tc>
      </w:tr>
      <w:tr w:rsidR="00712584" w:rsidRPr="00AB417C">
        <w:tc>
          <w:tcPr>
            <w:tcW w:w="3408" w:type="dxa"/>
          </w:tcPr>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t>Πρόσφατα</w:t>
            </w:r>
            <w:r w:rsidRPr="00AB417C">
              <w:rPr>
                <w:rFonts w:ascii="Calibri" w:hAnsi="Calibri" w:cs="Calibri"/>
                <w:sz w:val="24"/>
                <w:szCs w:val="24"/>
                <w:lang w:eastAsia="el-GR"/>
              </w:rPr>
              <w:t xml:space="preserve"> </w:t>
            </w:r>
            <w:r w:rsidRPr="00AB417C">
              <w:rPr>
                <w:rFonts w:ascii="Calibri" w:hAnsi="Calibri" w:cs="Calibri"/>
                <w:b/>
                <w:bCs/>
                <w:sz w:val="24"/>
                <w:szCs w:val="24"/>
                <w:lang w:eastAsia="el-GR"/>
              </w:rPr>
              <w:t>κόπρανα</w:t>
            </w:r>
            <w:r w:rsidRPr="00AB417C">
              <w:rPr>
                <w:rFonts w:ascii="Calibri" w:hAnsi="Calibri" w:cs="Calibri"/>
                <w:sz w:val="24"/>
                <w:szCs w:val="24"/>
                <w:lang w:eastAsia="el-GR"/>
              </w:rPr>
              <w:t xml:space="preserve"> </w:t>
            </w:r>
          </w:p>
        </w:tc>
        <w:tc>
          <w:tcPr>
            <w:tcW w:w="1704" w:type="dxa"/>
          </w:tcPr>
          <w:p w:rsidR="00712584" w:rsidRPr="00AB417C" w:rsidRDefault="00712584" w:rsidP="00BF088A">
            <w:pPr>
              <w:spacing w:after="0" w:line="240" w:lineRule="auto"/>
              <w:rPr>
                <w:rFonts w:ascii="Calibri" w:hAnsi="Calibri" w:cs="Calibri"/>
                <w:sz w:val="24"/>
                <w:szCs w:val="24"/>
                <w:lang w:eastAsia="el-GR"/>
              </w:rPr>
            </w:pPr>
          </w:p>
        </w:tc>
        <w:tc>
          <w:tcPr>
            <w:tcW w:w="3410" w:type="dxa"/>
          </w:tcPr>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t>Μονιμοποιημένα</w:t>
            </w:r>
            <w:r w:rsidRPr="00AB417C">
              <w:rPr>
                <w:rFonts w:ascii="Calibri" w:hAnsi="Calibri" w:cs="Calibri"/>
                <w:sz w:val="24"/>
                <w:szCs w:val="24"/>
                <w:lang w:eastAsia="el-GR"/>
              </w:rPr>
              <w:t xml:space="preserve"> </w:t>
            </w:r>
            <w:r w:rsidRPr="00AB417C">
              <w:rPr>
                <w:rFonts w:ascii="Calibri" w:hAnsi="Calibri" w:cs="Calibri"/>
                <w:b/>
                <w:bCs/>
                <w:sz w:val="24"/>
                <w:szCs w:val="24"/>
                <w:lang w:eastAsia="el-GR"/>
              </w:rPr>
              <w:t>κόπρανα</w:t>
            </w:r>
          </w:p>
        </w:tc>
      </w:tr>
      <w:tr w:rsidR="00712584" w:rsidRPr="00AB417C">
        <w:tc>
          <w:tcPr>
            <w:tcW w:w="3408" w:type="dxa"/>
          </w:tcPr>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Μακροσκοπική εξέταση</w:t>
            </w:r>
          </w:p>
        </w:tc>
        <w:tc>
          <w:tcPr>
            <w:tcW w:w="1704" w:type="dxa"/>
          </w:tcPr>
          <w:p w:rsidR="00712584" w:rsidRPr="00AB417C" w:rsidRDefault="00712584" w:rsidP="00BF088A">
            <w:pPr>
              <w:spacing w:after="0" w:line="240" w:lineRule="auto"/>
              <w:rPr>
                <w:rFonts w:ascii="Calibri" w:hAnsi="Calibri" w:cs="Calibri"/>
                <w:sz w:val="24"/>
                <w:szCs w:val="24"/>
                <w:lang w:eastAsia="el-GR"/>
              </w:rPr>
            </w:pPr>
          </w:p>
        </w:tc>
        <w:tc>
          <w:tcPr>
            <w:tcW w:w="3410" w:type="dxa"/>
          </w:tcPr>
          <w:p w:rsidR="00712584" w:rsidRPr="00AB417C" w:rsidRDefault="00712584" w:rsidP="00BF088A">
            <w:pPr>
              <w:spacing w:after="0" w:line="240" w:lineRule="auto"/>
              <w:rPr>
                <w:rFonts w:ascii="Calibri" w:hAnsi="Calibri" w:cs="Calibri"/>
                <w:sz w:val="24"/>
                <w:szCs w:val="24"/>
                <w:lang w:eastAsia="el-GR"/>
              </w:rPr>
            </w:pPr>
          </w:p>
        </w:tc>
      </w:tr>
      <w:tr w:rsidR="00712584" w:rsidRPr="00AB417C">
        <w:tc>
          <w:tcPr>
            <w:tcW w:w="3408" w:type="dxa"/>
          </w:tcPr>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Άμεσο νωπό παρασκεύασμα</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(Φυσ. Ορός +Lugol )</w:t>
            </w:r>
          </w:p>
        </w:tc>
        <w:tc>
          <w:tcPr>
            <w:tcW w:w="1704" w:type="dxa"/>
          </w:tcPr>
          <w:p w:rsidR="00712584" w:rsidRPr="00AB417C" w:rsidRDefault="00712584" w:rsidP="00BF088A">
            <w:pPr>
              <w:spacing w:after="0" w:line="240" w:lineRule="auto"/>
              <w:rPr>
                <w:rFonts w:ascii="Calibri" w:hAnsi="Calibri" w:cs="Calibri"/>
                <w:sz w:val="24"/>
                <w:szCs w:val="24"/>
                <w:lang w:eastAsia="el-GR"/>
              </w:rPr>
            </w:pPr>
          </w:p>
        </w:tc>
        <w:tc>
          <w:tcPr>
            <w:tcW w:w="3410" w:type="dxa"/>
          </w:tcPr>
          <w:p w:rsidR="00712584" w:rsidRPr="00AB417C" w:rsidRDefault="00712584" w:rsidP="00BF088A">
            <w:pPr>
              <w:spacing w:after="0" w:line="240" w:lineRule="auto"/>
              <w:rPr>
                <w:rFonts w:ascii="Calibri" w:hAnsi="Calibri" w:cs="Calibri"/>
                <w:sz w:val="24"/>
                <w:szCs w:val="24"/>
                <w:lang w:eastAsia="el-GR"/>
              </w:rPr>
            </w:pPr>
          </w:p>
        </w:tc>
      </w:tr>
      <w:tr w:rsidR="00712584" w:rsidRPr="00AB417C">
        <w:tc>
          <w:tcPr>
            <w:tcW w:w="8522" w:type="dxa"/>
            <w:gridSpan w:val="3"/>
          </w:tcPr>
          <w:p w:rsidR="00712584" w:rsidRPr="00AB417C" w:rsidRDefault="00712584" w:rsidP="00BF088A">
            <w:pPr>
              <w:spacing w:after="0" w:line="240" w:lineRule="auto"/>
              <w:rPr>
                <w:rFonts w:ascii="Calibri" w:hAnsi="Calibri" w:cs="Calibri"/>
                <w:sz w:val="24"/>
                <w:szCs w:val="24"/>
                <w:lang w:eastAsia="el-GR"/>
              </w:rPr>
            </w:pPr>
          </w:p>
        </w:tc>
      </w:tr>
      <w:tr w:rsidR="00712584" w:rsidRPr="00AB417C">
        <w:tc>
          <w:tcPr>
            <w:tcW w:w="3408" w:type="dxa"/>
          </w:tcPr>
          <w:p w:rsidR="00712584" w:rsidRPr="00AB417C" w:rsidRDefault="00712584" w:rsidP="00BF088A">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Εμπλουτισμός</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(φυγοκέντρηση-επίπλευση)</w:t>
            </w:r>
          </w:p>
        </w:tc>
        <w:tc>
          <w:tcPr>
            <w:tcW w:w="1704" w:type="dxa"/>
          </w:tcPr>
          <w:p w:rsidR="00712584" w:rsidRPr="00AB417C" w:rsidRDefault="00712584" w:rsidP="00BF088A">
            <w:pPr>
              <w:spacing w:after="0" w:line="240" w:lineRule="auto"/>
              <w:rPr>
                <w:rFonts w:ascii="Calibri" w:hAnsi="Calibri" w:cs="Calibri"/>
                <w:sz w:val="24"/>
                <w:szCs w:val="24"/>
                <w:lang w:eastAsia="el-GR"/>
              </w:rPr>
            </w:pPr>
          </w:p>
        </w:tc>
        <w:tc>
          <w:tcPr>
            <w:tcW w:w="3410" w:type="dxa"/>
          </w:tcPr>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b/>
                <w:bCs/>
                <w:sz w:val="24"/>
                <w:szCs w:val="24"/>
                <w:lang w:eastAsia="el-GR"/>
              </w:rPr>
              <w:t>Εμπλουτισμός</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(φυγοκέντρηση-επίπλευση)</w:t>
            </w:r>
          </w:p>
        </w:tc>
      </w:tr>
      <w:tr w:rsidR="00712584" w:rsidRPr="00AB417C">
        <w:tc>
          <w:tcPr>
            <w:tcW w:w="8522" w:type="dxa"/>
            <w:gridSpan w:val="3"/>
          </w:tcPr>
          <w:p w:rsidR="00712584" w:rsidRPr="00AB417C" w:rsidRDefault="00712584" w:rsidP="00BF088A">
            <w:pPr>
              <w:spacing w:after="0" w:line="240" w:lineRule="auto"/>
              <w:rPr>
                <w:rFonts w:ascii="Calibri" w:hAnsi="Calibri" w:cs="Calibri"/>
                <w:sz w:val="24"/>
                <w:szCs w:val="24"/>
                <w:lang w:eastAsia="el-GR"/>
              </w:rPr>
            </w:pPr>
          </w:p>
        </w:tc>
      </w:tr>
      <w:tr w:rsidR="00712584" w:rsidRPr="00AB417C">
        <w:tc>
          <w:tcPr>
            <w:tcW w:w="3408" w:type="dxa"/>
          </w:tcPr>
          <w:p w:rsidR="00712584" w:rsidRPr="00AB417C" w:rsidRDefault="00712584" w:rsidP="00BF088A">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 xml:space="preserve">Μόνιμο παρασκεύασμα </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Χρώση</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 xml:space="preserve">(τρίχρωμη –σιδηρούχος αιματοξυλίνη) </w:t>
            </w:r>
          </w:p>
        </w:tc>
        <w:tc>
          <w:tcPr>
            <w:tcW w:w="1704" w:type="dxa"/>
          </w:tcPr>
          <w:p w:rsidR="00712584" w:rsidRPr="00AB417C" w:rsidRDefault="00712584" w:rsidP="00BF088A">
            <w:pPr>
              <w:spacing w:after="0" w:line="240" w:lineRule="auto"/>
              <w:rPr>
                <w:rFonts w:ascii="Calibri" w:hAnsi="Calibri" w:cs="Calibri"/>
                <w:sz w:val="24"/>
                <w:szCs w:val="24"/>
                <w:lang w:eastAsia="el-GR"/>
              </w:rPr>
            </w:pPr>
          </w:p>
        </w:tc>
        <w:tc>
          <w:tcPr>
            <w:tcW w:w="3410" w:type="dxa"/>
          </w:tcPr>
          <w:p w:rsidR="00712584" w:rsidRPr="00AB417C" w:rsidRDefault="00712584" w:rsidP="00BF088A">
            <w:pPr>
              <w:spacing w:after="0" w:line="240" w:lineRule="auto"/>
              <w:rPr>
                <w:rFonts w:ascii="Calibri" w:hAnsi="Calibri" w:cs="Calibri"/>
                <w:b/>
                <w:bCs/>
                <w:sz w:val="24"/>
                <w:szCs w:val="24"/>
                <w:lang w:eastAsia="el-GR"/>
              </w:rPr>
            </w:pPr>
            <w:r w:rsidRPr="00AB417C">
              <w:rPr>
                <w:rFonts w:ascii="Calibri" w:hAnsi="Calibri" w:cs="Calibri"/>
                <w:b/>
                <w:bCs/>
                <w:sz w:val="24"/>
                <w:szCs w:val="24"/>
                <w:lang w:eastAsia="el-GR"/>
              </w:rPr>
              <w:t xml:space="preserve">Μόνιμο παρασκεύασμα </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Χρώση</w:t>
            </w:r>
          </w:p>
          <w:p w:rsidR="00712584" w:rsidRPr="00AB417C" w:rsidRDefault="00712584" w:rsidP="00BF088A">
            <w:pPr>
              <w:spacing w:after="0" w:line="240" w:lineRule="auto"/>
              <w:rPr>
                <w:rFonts w:ascii="Calibri" w:hAnsi="Calibri" w:cs="Calibri"/>
                <w:sz w:val="24"/>
                <w:szCs w:val="24"/>
                <w:lang w:eastAsia="el-GR"/>
              </w:rPr>
            </w:pPr>
            <w:r w:rsidRPr="00AB417C">
              <w:rPr>
                <w:rFonts w:ascii="Calibri" w:hAnsi="Calibri" w:cs="Calibri"/>
                <w:sz w:val="24"/>
                <w:szCs w:val="24"/>
                <w:lang w:eastAsia="el-GR"/>
              </w:rPr>
              <w:t>(τρίχρωμη –σιδηρούχος αιματοξυλίνη)</w:t>
            </w:r>
          </w:p>
        </w:tc>
      </w:tr>
    </w:tbl>
    <w:p w:rsidR="00712584" w:rsidRPr="00AB417C" w:rsidRDefault="00712584" w:rsidP="00C33A6E">
      <w:pPr>
        <w:spacing w:after="0" w:line="240" w:lineRule="auto"/>
        <w:rPr>
          <w:rFonts w:ascii="Calibri" w:hAnsi="Calibri" w:cs="Calibri"/>
          <w:sz w:val="24"/>
          <w:szCs w:val="24"/>
          <w:lang w:eastAsia="el-GR"/>
        </w:rPr>
      </w:pPr>
    </w:p>
    <w:p w:rsidR="00712584" w:rsidRPr="00AB417C" w:rsidRDefault="00712584" w:rsidP="00C33A6E">
      <w:pPr>
        <w:spacing w:after="0" w:line="240" w:lineRule="auto"/>
        <w:rPr>
          <w:rFonts w:ascii="Calibri" w:hAnsi="Calibri" w:cs="Calibri"/>
          <w:sz w:val="24"/>
          <w:szCs w:val="24"/>
          <w:lang w:eastAsia="el-GR"/>
        </w:rPr>
        <w:sectPr w:rsidR="00712584" w:rsidRPr="00AB417C" w:rsidSect="0048572D">
          <w:pgSz w:w="11906" w:h="16838"/>
          <w:pgMar w:top="1440" w:right="1800" w:bottom="1440" w:left="1800" w:header="708" w:footer="708" w:gutter="0"/>
          <w:cols w:space="708"/>
          <w:titlePg/>
          <w:docGrid w:linePitch="360"/>
        </w:sectPr>
      </w:pPr>
    </w:p>
    <w:tbl>
      <w:tblPr>
        <w:tblW w:w="8612" w:type="dxa"/>
        <w:tblLook w:val="00A0" w:firstRow="1" w:lastRow="0" w:firstColumn="1" w:lastColumn="0" w:noHBand="0" w:noVBand="0"/>
      </w:tblPr>
      <w:tblGrid>
        <w:gridCol w:w="8612"/>
      </w:tblGrid>
      <w:tr w:rsidR="00712584" w:rsidRPr="00AB417C">
        <w:trPr>
          <w:trHeight w:val="1516"/>
        </w:trPr>
        <w:tc>
          <w:tcPr>
            <w:tcW w:w="8612" w:type="dxa"/>
          </w:tcPr>
          <w:p w:rsidR="00712584" w:rsidRPr="00AB417C" w:rsidRDefault="00712584" w:rsidP="00BF088A">
            <w:pPr>
              <w:spacing w:after="0" w:line="240" w:lineRule="auto"/>
              <w:jc w:val="center"/>
              <w:rPr>
                <w:rFonts w:ascii="Calibri" w:hAnsi="Calibri" w:cs="Calibri"/>
                <w:b/>
                <w:bCs/>
                <w:sz w:val="32"/>
                <w:szCs w:val="32"/>
              </w:rPr>
            </w:pPr>
            <w:r w:rsidRPr="00AB417C">
              <w:rPr>
                <w:rFonts w:ascii="Calibri" w:hAnsi="Calibri" w:cs="Calibri"/>
                <w:b/>
                <w:bCs/>
                <w:sz w:val="32"/>
                <w:szCs w:val="32"/>
              </w:rPr>
              <w:lastRenderedPageBreak/>
              <w:t>Ανοικτά Ακαδημαϊκά Μαθήματα</w:t>
            </w:r>
          </w:p>
          <w:p w:rsidR="00712584" w:rsidRPr="00AB417C" w:rsidRDefault="00712584" w:rsidP="00BF088A">
            <w:pPr>
              <w:spacing w:before="240" w:after="0" w:line="240" w:lineRule="auto"/>
              <w:jc w:val="center"/>
              <w:rPr>
                <w:rFonts w:ascii="Calibri" w:hAnsi="Calibri" w:cs="Calibri"/>
                <w:sz w:val="32"/>
                <w:szCs w:val="32"/>
              </w:rPr>
            </w:pPr>
            <w:r w:rsidRPr="00AB417C">
              <w:rPr>
                <w:rFonts w:ascii="Calibri" w:hAnsi="Calibri" w:cs="Calibri"/>
                <w:b/>
                <w:bCs/>
              </w:rPr>
              <w:t>Τεχνολογικό Εκπαιδευτικό Ίδρυμα Αθήνας</w:t>
            </w:r>
          </w:p>
        </w:tc>
      </w:tr>
      <w:tr w:rsidR="00712584" w:rsidRPr="00AB417C">
        <w:trPr>
          <w:trHeight w:val="7154"/>
        </w:trPr>
        <w:tc>
          <w:tcPr>
            <w:tcW w:w="8612" w:type="dxa"/>
            <w:vAlign w:val="center"/>
          </w:tcPr>
          <w:p w:rsidR="00712584" w:rsidRPr="00AB417C" w:rsidRDefault="00712584" w:rsidP="00BF088A">
            <w:pPr>
              <w:spacing w:after="0" w:line="240" w:lineRule="auto"/>
              <w:jc w:val="center"/>
              <w:rPr>
                <w:rFonts w:ascii="Calibri" w:hAnsi="Calibri" w:cs="Calibri"/>
                <w:b/>
                <w:bCs/>
                <w:sz w:val="44"/>
                <w:szCs w:val="44"/>
              </w:rPr>
            </w:pPr>
            <w:r w:rsidRPr="00AB417C">
              <w:rPr>
                <w:rFonts w:ascii="Calibri" w:hAnsi="Calibri" w:cs="Calibri"/>
                <w:b/>
                <w:bCs/>
                <w:sz w:val="44"/>
                <w:szCs w:val="44"/>
              </w:rPr>
              <w:t>Τέλος Ενότητας</w:t>
            </w:r>
          </w:p>
          <w:p w:rsidR="00712584" w:rsidRPr="00AB417C" w:rsidRDefault="00712584" w:rsidP="00BF088A">
            <w:pPr>
              <w:spacing w:after="0" w:line="240" w:lineRule="auto"/>
              <w:rPr>
                <w:rFonts w:ascii="Calibri" w:hAnsi="Calibri" w:cs="Calibri"/>
                <w:b/>
                <w:bCs/>
                <w:sz w:val="44"/>
                <w:szCs w:val="44"/>
              </w:rPr>
            </w:pPr>
          </w:p>
          <w:p w:rsidR="00712584" w:rsidRPr="00AB417C" w:rsidRDefault="00712584" w:rsidP="00BF088A">
            <w:pPr>
              <w:spacing w:after="0" w:line="240" w:lineRule="auto"/>
              <w:rPr>
                <w:rFonts w:ascii="Calibri" w:hAnsi="Calibri" w:cs="Calibri"/>
                <w:b/>
                <w:bCs/>
                <w:sz w:val="44"/>
                <w:szCs w:val="44"/>
              </w:rPr>
            </w:pPr>
          </w:p>
          <w:p w:rsidR="00712584" w:rsidRPr="00AB417C" w:rsidRDefault="00712584" w:rsidP="00BF088A">
            <w:pPr>
              <w:spacing w:after="0" w:line="240" w:lineRule="auto"/>
              <w:rPr>
                <w:rFonts w:ascii="Calibri" w:hAnsi="Calibri" w:cs="Calibri"/>
                <w:b/>
                <w:bCs/>
                <w:sz w:val="44"/>
                <w:szCs w:val="44"/>
              </w:rPr>
            </w:pPr>
          </w:p>
        </w:tc>
      </w:tr>
      <w:tr w:rsidR="00712584" w:rsidRPr="00AB417C">
        <w:trPr>
          <w:trHeight w:val="2592"/>
        </w:trPr>
        <w:tc>
          <w:tcPr>
            <w:tcW w:w="8612" w:type="dxa"/>
          </w:tcPr>
          <w:p w:rsidR="00712584" w:rsidRPr="00AB417C" w:rsidRDefault="00712584" w:rsidP="00BF088A">
            <w:pPr>
              <w:spacing w:after="0" w:line="240" w:lineRule="auto"/>
              <w:rPr>
                <w:rFonts w:ascii="Calibri" w:hAnsi="Calibri" w:cs="Calibri"/>
                <w:b/>
                <w:bCs/>
                <w:sz w:val="32"/>
                <w:szCs w:val="32"/>
              </w:rPr>
            </w:pPr>
            <w:r w:rsidRPr="00AB417C">
              <w:rPr>
                <w:rFonts w:ascii="Calibri" w:hAnsi="Calibri" w:cs="Calibri"/>
                <w:b/>
                <w:bCs/>
                <w:sz w:val="32"/>
                <w:szCs w:val="32"/>
              </w:rPr>
              <w:t>Χρηματοδότηση</w:t>
            </w:r>
          </w:p>
          <w:p w:rsidR="00712584" w:rsidRPr="00AB417C" w:rsidRDefault="00712584" w:rsidP="00BF088A">
            <w:pPr>
              <w:spacing w:after="0" w:line="240" w:lineRule="auto"/>
              <w:rPr>
                <w:rFonts w:ascii="Calibri" w:hAnsi="Calibri" w:cs="Calibri"/>
              </w:rPr>
            </w:pPr>
          </w:p>
          <w:p w:rsidR="00712584" w:rsidRPr="00AB417C" w:rsidRDefault="00712584" w:rsidP="00BF088A">
            <w:pPr>
              <w:numPr>
                <w:ilvl w:val="0"/>
                <w:numId w:val="3"/>
              </w:numPr>
              <w:tabs>
                <w:tab w:val="clear" w:pos="720"/>
                <w:tab w:val="num" w:pos="284"/>
              </w:tabs>
              <w:spacing w:after="0" w:line="240" w:lineRule="auto"/>
              <w:ind w:left="284" w:hanging="284"/>
              <w:jc w:val="both"/>
              <w:rPr>
                <w:rFonts w:ascii="Calibri" w:hAnsi="Calibri" w:cs="Calibri"/>
                <w:sz w:val="24"/>
                <w:szCs w:val="24"/>
              </w:rPr>
            </w:pPr>
            <w:r w:rsidRPr="00AB417C">
              <w:rPr>
                <w:rFonts w:ascii="Calibri" w:hAnsi="Calibri" w:cs="Calibri"/>
                <w:sz w:val="24"/>
                <w:szCs w:val="24"/>
              </w:rPr>
              <w:t>Το παρόν εκπαιδευτικό υλικό έχει αναπτυχθεί στα πλαίσια του εκπαιδευτικού έργου του διδάσκοντα.</w:t>
            </w:r>
          </w:p>
          <w:p w:rsidR="00712584" w:rsidRPr="00AB417C" w:rsidRDefault="00712584" w:rsidP="00BF088A">
            <w:pPr>
              <w:numPr>
                <w:ilvl w:val="0"/>
                <w:numId w:val="3"/>
              </w:numPr>
              <w:tabs>
                <w:tab w:val="clear" w:pos="720"/>
                <w:tab w:val="num" w:pos="284"/>
              </w:tabs>
              <w:spacing w:after="0" w:line="240" w:lineRule="auto"/>
              <w:ind w:left="284" w:hanging="284"/>
              <w:jc w:val="both"/>
              <w:rPr>
                <w:rFonts w:ascii="Calibri" w:hAnsi="Calibri" w:cs="Calibri"/>
                <w:sz w:val="24"/>
                <w:szCs w:val="24"/>
              </w:rPr>
            </w:pPr>
            <w:r w:rsidRPr="00AB417C">
              <w:rPr>
                <w:rFonts w:ascii="Calibri" w:hAnsi="Calibri" w:cs="Calibri"/>
                <w:sz w:val="24"/>
                <w:szCs w:val="24"/>
              </w:rPr>
              <w:t>Το έργο «</w:t>
            </w:r>
            <w:r w:rsidRPr="00AB417C">
              <w:rPr>
                <w:rFonts w:ascii="Calibri" w:hAnsi="Calibri" w:cs="Calibri"/>
                <w:b/>
                <w:bCs/>
                <w:sz w:val="24"/>
                <w:szCs w:val="24"/>
              </w:rPr>
              <w:t>Ανοικτά Ακαδημαϊκά Μαθήματα στο ΤΕΙ Αθήνας</w:t>
            </w:r>
            <w:r w:rsidRPr="00AB417C">
              <w:rPr>
                <w:rFonts w:ascii="Calibri" w:hAnsi="Calibri" w:cs="Calibri"/>
                <w:sz w:val="24"/>
                <w:szCs w:val="24"/>
              </w:rPr>
              <w:t xml:space="preserve">» έχει χρηματοδοτήσει μόνο τη αναδιαμόρφωση του εκπαιδευτικού υλικού. </w:t>
            </w:r>
          </w:p>
          <w:p w:rsidR="00712584" w:rsidRPr="00AB417C" w:rsidRDefault="00712584" w:rsidP="00BF088A">
            <w:pPr>
              <w:numPr>
                <w:ilvl w:val="0"/>
                <w:numId w:val="3"/>
              </w:numPr>
              <w:tabs>
                <w:tab w:val="clear" w:pos="720"/>
                <w:tab w:val="num" w:pos="284"/>
              </w:tabs>
              <w:spacing w:after="0" w:line="240" w:lineRule="auto"/>
              <w:ind w:left="284" w:hanging="284"/>
              <w:jc w:val="both"/>
              <w:rPr>
                <w:rFonts w:ascii="Calibri" w:hAnsi="Calibri" w:cs="Calibri"/>
                <w:sz w:val="24"/>
                <w:szCs w:val="24"/>
              </w:rPr>
            </w:pPr>
            <w:r w:rsidRPr="00AB417C">
              <w:rPr>
                <w:rFonts w:ascii="Calibri" w:hAnsi="Calibri"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712584" w:rsidRPr="00AB417C" w:rsidRDefault="00EB394D" w:rsidP="00BF088A">
            <w:pPr>
              <w:spacing w:after="0" w:line="240" w:lineRule="auto"/>
              <w:rPr>
                <w:rFonts w:ascii="Calibri" w:hAnsi="Calibri" w:cs="Calibri"/>
                <w:sz w:val="32"/>
                <w:szCs w:val="32"/>
              </w:rPr>
            </w:pPr>
            <w:r>
              <w:rPr>
                <w:rFonts w:ascii="Calibri" w:hAnsi="Calibri" w:cs="Calibri"/>
                <w:noProof/>
                <w:sz w:val="32"/>
                <w:szCs w:val="32"/>
                <w:lang w:eastAsia="el-GR"/>
              </w:rPr>
              <w:pict>
                <v:shape id="_x0000_i1029" type="#_x0000_t75" style="width:412.5pt;height:91.5pt;visibility:visible">
                  <v:imagedata r:id="rId11" o:title=""/>
                </v:shape>
              </w:pict>
            </w:r>
          </w:p>
        </w:tc>
      </w:tr>
    </w:tbl>
    <w:p w:rsidR="00712584" w:rsidRPr="00AB417C" w:rsidRDefault="00712584" w:rsidP="00C33A6E">
      <w:pPr>
        <w:spacing w:after="0" w:line="240" w:lineRule="auto"/>
        <w:rPr>
          <w:rFonts w:ascii="Calibri" w:hAnsi="Calibri" w:cs="Calibri"/>
          <w:sz w:val="24"/>
          <w:szCs w:val="24"/>
          <w:lang w:eastAsia="el-GR"/>
        </w:rPr>
        <w:sectPr w:rsidR="00712584" w:rsidRPr="00AB417C" w:rsidSect="0048572D">
          <w:pgSz w:w="11906" w:h="16838"/>
          <w:pgMar w:top="1440" w:right="1800" w:bottom="1440" w:left="1800" w:header="708" w:footer="708" w:gutter="0"/>
          <w:cols w:space="708"/>
          <w:titlePg/>
          <w:docGrid w:linePitch="360"/>
        </w:sectPr>
      </w:pPr>
    </w:p>
    <w:p w:rsidR="00712584" w:rsidRPr="00AB417C" w:rsidRDefault="00712584" w:rsidP="005233E2">
      <w:pPr>
        <w:spacing w:after="360"/>
        <w:rPr>
          <w:rFonts w:ascii="Calibri" w:hAnsi="Calibri" w:cs="Calibri"/>
          <w:b/>
          <w:bCs/>
          <w:sz w:val="32"/>
          <w:szCs w:val="32"/>
        </w:rPr>
      </w:pPr>
      <w:r w:rsidRPr="00AB417C">
        <w:rPr>
          <w:rFonts w:ascii="Calibri" w:hAnsi="Calibri" w:cs="Calibri"/>
          <w:b/>
          <w:bCs/>
          <w:sz w:val="32"/>
          <w:szCs w:val="32"/>
        </w:rPr>
        <w:lastRenderedPageBreak/>
        <w:t>Σημειώματα</w:t>
      </w:r>
    </w:p>
    <w:p w:rsidR="00712584" w:rsidRPr="00AB417C" w:rsidRDefault="00712584" w:rsidP="005233E2">
      <w:pPr>
        <w:rPr>
          <w:rFonts w:ascii="Calibri" w:hAnsi="Calibri" w:cs="Calibri"/>
          <w:b/>
          <w:bCs/>
          <w:sz w:val="24"/>
          <w:szCs w:val="24"/>
        </w:rPr>
      </w:pPr>
      <w:r w:rsidRPr="00AB417C">
        <w:rPr>
          <w:rFonts w:ascii="Calibri" w:hAnsi="Calibri" w:cs="Calibri"/>
          <w:b/>
          <w:bCs/>
          <w:sz w:val="24"/>
          <w:szCs w:val="24"/>
        </w:rPr>
        <w:t>Σημείωμα Αναφοράς</w:t>
      </w:r>
    </w:p>
    <w:p w:rsidR="00712584" w:rsidRPr="00AB417C" w:rsidRDefault="00712584" w:rsidP="005233E2">
      <w:pPr>
        <w:rPr>
          <w:rFonts w:ascii="Calibri" w:hAnsi="Calibri" w:cs="Calibri"/>
        </w:rPr>
      </w:pPr>
      <w:r w:rsidRPr="00AB417C">
        <w:rPr>
          <w:rFonts w:ascii="Calibri" w:hAnsi="Calibri" w:cs="Calibri"/>
        </w:rPr>
        <w:t xml:space="preserve">Copyright ΤΕΙ Αθήνας, Ανθούλα Νικολαΐδου, 2014. Ανθούλα Νικολαΐδου. «Παρασιτολογία- Μυκητολογία. Ενότητα 3: Παρασιτολογική κοπράνων». Έκδοση: 1.0. Αθήνα 2014. Διαθέσιμο από τη δικτυακή διεύθυνση: </w:t>
      </w:r>
      <w:hyperlink r:id="rId24" w:history="1">
        <w:r w:rsidRPr="00AB417C">
          <w:rPr>
            <w:rStyle w:val="Hyperlink"/>
            <w:rFonts w:ascii="Calibri" w:hAnsi="Calibri" w:cs="Calibri"/>
          </w:rPr>
          <w:t>ocp.teiath.gr</w:t>
        </w:r>
      </w:hyperlink>
      <w:r w:rsidRPr="00AB417C">
        <w:rPr>
          <w:rFonts w:ascii="Calibri" w:hAnsi="Calibri" w:cs="Calibri"/>
          <w:color w:val="1F497D"/>
        </w:rPr>
        <w:t>.</w:t>
      </w:r>
    </w:p>
    <w:p w:rsidR="00712584" w:rsidRPr="00AB417C" w:rsidRDefault="00712584" w:rsidP="005233E2">
      <w:pPr>
        <w:rPr>
          <w:rFonts w:ascii="Calibri" w:hAnsi="Calibri" w:cs="Calibri"/>
          <w:b/>
          <w:bCs/>
          <w:sz w:val="24"/>
          <w:szCs w:val="24"/>
        </w:rPr>
      </w:pPr>
    </w:p>
    <w:p w:rsidR="00712584" w:rsidRPr="00AB417C" w:rsidRDefault="00712584" w:rsidP="005233E2">
      <w:pPr>
        <w:rPr>
          <w:rFonts w:ascii="Calibri" w:hAnsi="Calibri" w:cs="Calibri"/>
          <w:b/>
          <w:bCs/>
          <w:sz w:val="24"/>
          <w:szCs w:val="24"/>
        </w:rPr>
      </w:pPr>
      <w:r w:rsidRPr="00AB417C">
        <w:rPr>
          <w:rFonts w:ascii="Calibri" w:hAnsi="Calibri" w:cs="Calibri"/>
          <w:b/>
          <w:bCs/>
          <w:sz w:val="24"/>
          <w:szCs w:val="24"/>
        </w:rPr>
        <w:t>Σημείωμα Αδειοδότησης</w:t>
      </w:r>
    </w:p>
    <w:p w:rsidR="006A22F9" w:rsidRPr="006A22F9" w:rsidRDefault="006A22F9" w:rsidP="006A22F9">
      <w:pPr>
        <w:rPr>
          <w:rFonts w:ascii="Calibri" w:hAnsi="Calibri"/>
        </w:rPr>
      </w:pPr>
      <w:r w:rsidRPr="006A22F9">
        <w:rPr>
          <w:rFonts w:ascii="Calibri" w:hAnsi="Calibri"/>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6A22F9" w:rsidRPr="006A22F9" w:rsidRDefault="006A22F9" w:rsidP="006A22F9">
      <w:pPr>
        <w:rPr>
          <w:rFonts w:ascii="Calibri" w:hAnsi="Calibri"/>
        </w:rPr>
      </w:pPr>
      <w:r w:rsidRPr="006A22F9">
        <w:rPr>
          <w:rFonts w:ascii="Calibri" w:hAnsi="Calibri"/>
        </w:rPr>
        <w:t xml:space="preserve">Τα έργα για τα οποία έχει ζητηθεί άδεια  αναφέρονται στο «Σημείωμα  Χρήσης Έργων Τρίτων». </w:t>
      </w:r>
    </w:p>
    <w:p w:rsidR="006A22F9" w:rsidRPr="006A22F9" w:rsidRDefault="00EB394D" w:rsidP="006A22F9">
      <w:pPr>
        <w:jc w:val="center"/>
        <w:rPr>
          <w:rFonts w:ascii="Calibri" w:hAnsi="Calibri"/>
        </w:rPr>
      </w:pPr>
      <w:hyperlink r:id="rId25" w:history="1">
        <w:r>
          <w:rPr>
            <w:rFonts w:ascii="Calibri" w:hAnsi="Calibri"/>
            <w:noProof/>
            <w:lang w:eastAsia="el-GR"/>
          </w:rPr>
          <w:pict>
            <v:shape id="_x0000_i1030" type="#_x0000_t75" alt="Λογότυπο για Άδειες χρήσης Creative Commons BY-NC-SA" href="C:\Users\pantelis\Downloads\[1] http:\creativecommons.org\licenses\by-nc-sa\4.0\" style="width:129.75pt;height:45pt;visibility:visible;mso-wrap-style:square" o:button="t">
              <v:fill o:detectmouseclick="t"/>
              <v:imagedata r:id="rId10" o:title="Λογότυπο για Άδειες χρήσης Creative Commons BY-NC-SA"/>
            </v:shape>
          </w:pict>
        </w:r>
      </w:hyperlink>
    </w:p>
    <w:p w:rsidR="006A22F9" w:rsidRPr="00194318" w:rsidRDefault="006A22F9" w:rsidP="006A22F9">
      <w:pPr>
        <w:spacing w:before="120" w:after="0" w:line="240" w:lineRule="auto"/>
        <w:textAlignment w:val="baseline"/>
        <w:rPr>
          <w:rFonts w:ascii="Times New Roman" w:hAnsi="Times New Roman" w:cs="Times New Roman"/>
          <w:lang w:eastAsia="el-GR"/>
        </w:rPr>
      </w:pPr>
      <w:r w:rsidRPr="006A22F9">
        <w:rPr>
          <w:rFonts w:ascii="Calibri" w:hAnsi="Calibri"/>
          <w:color w:val="000000"/>
          <w:kern w:val="24"/>
          <w:lang w:eastAsia="el-GR"/>
        </w:rPr>
        <w:t xml:space="preserve">[1] http://creativecommons.org/licenses/by-nc-sa/4.0/ </w:t>
      </w:r>
    </w:p>
    <w:p w:rsidR="006A22F9" w:rsidRPr="00194318" w:rsidRDefault="006A22F9" w:rsidP="006A22F9">
      <w:pPr>
        <w:spacing w:before="120" w:after="0" w:line="240" w:lineRule="auto"/>
        <w:textAlignment w:val="baseline"/>
        <w:rPr>
          <w:rFonts w:ascii="Times New Roman" w:hAnsi="Times New Roman" w:cs="Times New Roman"/>
          <w:lang w:eastAsia="el-GR"/>
        </w:rPr>
      </w:pPr>
      <w:r w:rsidRPr="006A22F9">
        <w:rPr>
          <w:rFonts w:ascii="Calibri" w:hAnsi="Calibri"/>
          <w:color w:val="000000"/>
          <w:kern w:val="24"/>
          <w:lang w:eastAsia="el-GR"/>
        </w:rPr>
        <w:t xml:space="preserve">Ως </w:t>
      </w:r>
      <w:r w:rsidRPr="006A22F9">
        <w:rPr>
          <w:rFonts w:ascii="Calibri" w:hAnsi="Calibri"/>
          <w:b/>
          <w:bCs/>
          <w:color w:val="000000"/>
          <w:kern w:val="24"/>
          <w:lang w:eastAsia="el-GR"/>
        </w:rPr>
        <w:t>Μη Εμπορική</w:t>
      </w:r>
      <w:r w:rsidRPr="006A22F9">
        <w:rPr>
          <w:rFonts w:ascii="Calibri" w:hAnsi="Calibri"/>
          <w:color w:val="000000"/>
          <w:kern w:val="24"/>
          <w:lang w:eastAsia="el-GR"/>
        </w:rPr>
        <w:t xml:space="preserve"> ορίζεται η χρήση:</w:t>
      </w:r>
    </w:p>
    <w:p w:rsidR="006A22F9" w:rsidRPr="00194318" w:rsidRDefault="006A22F9" w:rsidP="006A22F9">
      <w:pPr>
        <w:numPr>
          <w:ilvl w:val="0"/>
          <w:numId w:val="30"/>
        </w:numPr>
        <w:spacing w:after="0" w:line="240" w:lineRule="auto"/>
        <w:ind w:left="1267"/>
        <w:contextualSpacing/>
        <w:textAlignment w:val="baseline"/>
        <w:rPr>
          <w:rFonts w:ascii="Times New Roman" w:hAnsi="Times New Roman" w:cs="Times New Roman"/>
          <w:lang w:eastAsia="el-GR"/>
        </w:rPr>
      </w:pPr>
      <w:r w:rsidRPr="006A22F9">
        <w:rPr>
          <w:rFonts w:ascii="Calibri" w:hAnsi="Calibri"/>
          <w:color w:val="000000"/>
          <w:kern w:val="24"/>
          <w:lang w:eastAsia="el-GR"/>
        </w:rPr>
        <w:t>που δεν περιλαμβάνει άμεσο ή έμμεσο οικονομικό όφελος από την χρήση του έργου, για το διανομέα του έργου και αδειοδόχο</w:t>
      </w:r>
    </w:p>
    <w:p w:rsidR="006A22F9" w:rsidRPr="00194318" w:rsidRDefault="006A22F9" w:rsidP="006A22F9">
      <w:pPr>
        <w:numPr>
          <w:ilvl w:val="0"/>
          <w:numId w:val="30"/>
        </w:numPr>
        <w:spacing w:after="0" w:line="240" w:lineRule="auto"/>
        <w:ind w:left="1267"/>
        <w:contextualSpacing/>
        <w:textAlignment w:val="baseline"/>
        <w:rPr>
          <w:rFonts w:ascii="Times New Roman" w:hAnsi="Times New Roman" w:cs="Times New Roman"/>
          <w:lang w:eastAsia="el-GR"/>
        </w:rPr>
      </w:pPr>
      <w:r w:rsidRPr="006A22F9">
        <w:rPr>
          <w:rFonts w:ascii="Calibri" w:hAnsi="Calibri"/>
          <w:color w:val="000000"/>
          <w:kern w:val="24"/>
          <w:lang w:eastAsia="el-GR"/>
        </w:rPr>
        <w:t>που</w:t>
      </w:r>
      <w:r w:rsidRPr="006A22F9">
        <w:rPr>
          <w:rFonts w:ascii="Calibri" w:hAnsi="Calibri"/>
          <w:color w:val="000000"/>
          <w:kern w:val="24"/>
          <w:lang w:val="en-GB" w:eastAsia="el-GR"/>
        </w:rPr>
        <w:t> </w:t>
      </w:r>
      <w:r w:rsidRPr="006A22F9">
        <w:rPr>
          <w:rFonts w:ascii="Calibri" w:hAnsi="Calibri"/>
          <w:color w:val="000000"/>
          <w:kern w:val="24"/>
          <w:lang w:eastAsia="el-GR"/>
        </w:rPr>
        <w:t>δεν περιλαμβάνει οικονομική συναλλαγή ως προϋπόθεση για τη χρήση ή πρόσβαση στο έργο</w:t>
      </w:r>
    </w:p>
    <w:p w:rsidR="006A22F9" w:rsidRPr="00194318" w:rsidRDefault="006A22F9" w:rsidP="006A22F9">
      <w:pPr>
        <w:numPr>
          <w:ilvl w:val="0"/>
          <w:numId w:val="30"/>
        </w:numPr>
        <w:spacing w:after="0" w:line="240" w:lineRule="auto"/>
        <w:ind w:left="1267"/>
        <w:contextualSpacing/>
        <w:textAlignment w:val="baseline"/>
        <w:rPr>
          <w:rFonts w:ascii="Times New Roman" w:hAnsi="Times New Roman" w:cs="Times New Roman"/>
          <w:lang w:eastAsia="el-GR"/>
        </w:rPr>
      </w:pPr>
      <w:r w:rsidRPr="006A22F9">
        <w:rPr>
          <w:rFonts w:ascii="Calibri" w:hAnsi="Calibri"/>
          <w:color w:val="000000"/>
          <w:kern w:val="24"/>
          <w:lang w:eastAsia="el-GR"/>
        </w:rPr>
        <w:t>που</w:t>
      </w:r>
      <w:r w:rsidRPr="006A22F9">
        <w:rPr>
          <w:rFonts w:ascii="Calibri" w:hAnsi="Calibri"/>
          <w:color w:val="000000"/>
          <w:kern w:val="24"/>
          <w:lang w:val="en-GB" w:eastAsia="el-GR"/>
        </w:rPr>
        <w:t> </w:t>
      </w:r>
      <w:r w:rsidRPr="006A22F9">
        <w:rPr>
          <w:rFonts w:ascii="Calibri" w:hAnsi="Calibri"/>
          <w:color w:val="000000"/>
          <w:kern w:val="24"/>
          <w:lang w:eastAsia="el-GR"/>
        </w:rPr>
        <w:t>δεν προσπορίζει στο διανομέα του έργου και</w:t>
      </w:r>
      <w:r w:rsidRPr="006A22F9">
        <w:rPr>
          <w:rFonts w:ascii="Calibri" w:hAnsi="Calibri"/>
          <w:color w:val="000000"/>
          <w:kern w:val="24"/>
          <w:lang w:val="en-GB" w:eastAsia="el-GR"/>
        </w:rPr>
        <w:t> </w:t>
      </w:r>
      <w:r w:rsidRPr="006A22F9">
        <w:rPr>
          <w:rFonts w:ascii="Calibri" w:hAnsi="Calibri"/>
          <w:color w:val="000000"/>
          <w:kern w:val="24"/>
          <w:lang w:eastAsia="el-GR"/>
        </w:rPr>
        <w:t>αδειοδόχο</w:t>
      </w:r>
      <w:r w:rsidRPr="006A22F9">
        <w:rPr>
          <w:rFonts w:ascii="Calibri" w:hAnsi="Calibri"/>
          <w:color w:val="000000"/>
          <w:kern w:val="24"/>
          <w:lang w:val="en-GB" w:eastAsia="el-GR"/>
        </w:rPr>
        <w:t> </w:t>
      </w:r>
      <w:r w:rsidRPr="006A22F9">
        <w:rPr>
          <w:rFonts w:ascii="Calibri" w:hAnsi="Calibri"/>
          <w:color w:val="000000"/>
          <w:kern w:val="24"/>
          <w:lang w:eastAsia="el-GR"/>
        </w:rPr>
        <w:t>έμμεσο οικονομικό όφελος (π.χ. διαφημίσεις) από την προβολή του έργου σε διαδικτυακό τόπο</w:t>
      </w:r>
    </w:p>
    <w:p w:rsidR="006A22F9" w:rsidRPr="00EB394D" w:rsidRDefault="006A22F9" w:rsidP="006A22F9">
      <w:pPr>
        <w:spacing w:before="120" w:after="0" w:line="240" w:lineRule="auto"/>
        <w:textAlignment w:val="baseline"/>
        <w:rPr>
          <w:rFonts w:ascii="Calibri" w:hAnsi="Calibri"/>
          <w:color w:val="000000"/>
          <w:kern w:val="24"/>
          <w:lang w:eastAsia="el-GR"/>
        </w:rPr>
      </w:pPr>
      <w:r w:rsidRPr="006A22F9">
        <w:rPr>
          <w:rFonts w:ascii="Calibri" w:hAnsi="Calibri"/>
          <w:color w:val="000000"/>
          <w:kern w:val="24"/>
          <w:lang w:eastAsia="el-GR"/>
        </w:rPr>
        <w:t>Ο δικαιούχος μπορεί να παρέχει στον αδειοδόχο ξεχωριστή άδεια να χρησιμοποιεί το έργο για εμπορική χρήση, εφόσον αυτό του ζητηθεί.</w:t>
      </w:r>
    </w:p>
    <w:p w:rsidR="006A22F9" w:rsidRPr="00EB394D" w:rsidRDefault="006A22F9" w:rsidP="006A22F9">
      <w:pPr>
        <w:spacing w:before="120" w:after="0" w:line="240" w:lineRule="auto"/>
        <w:textAlignment w:val="baseline"/>
        <w:rPr>
          <w:rFonts w:ascii="Calibri" w:hAnsi="Calibri"/>
          <w:color w:val="000000"/>
          <w:kern w:val="24"/>
          <w:lang w:eastAsia="el-GR"/>
        </w:rPr>
      </w:pPr>
      <w:r w:rsidRPr="00EB394D">
        <w:rPr>
          <w:rFonts w:ascii="Calibri" w:hAnsi="Calibri"/>
          <w:color w:val="000000"/>
          <w:kern w:val="24"/>
          <w:lang w:eastAsia="el-GR"/>
        </w:rPr>
        <w:br w:type="page"/>
      </w:r>
    </w:p>
    <w:p w:rsidR="006A22F9" w:rsidRPr="006A22F9" w:rsidRDefault="006A22F9" w:rsidP="006A22F9">
      <w:pPr>
        <w:spacing w:before="120" w:after="0" w:line="240" w:lineRule="auto"/>
        <w:textAlignment w:val="baseline"/>
        <w:rPr>
          <w:rFonts w:ascii="Calibri" w:hAnsi="Calibri" w:cs="Times New Roman"/>
          <w:sz w:val="24"/>
          <w:szCs w:val="24"/>
          <w:lang w:eastAsia="el-GR"/>
        </w:rPr>
      </w:pPr>
      <w:r w:rsidRPr="006A22F9">
        <w:rPr>
          <w:rFonts w:ascii="Calibri" w:hAnsi="Calibri" w:cs="Times New Roman"/>
          <w:b/>
          <w:bCs/>
          <w:sz w:val="24"/>
          <w:szCs w:val="24"/>
          <w:lang w:eastAsia="el-GR"/>
        </w:rPr>
        <w:t>Επεξήγηση όρων χρήσης έργων τρίτων</w:t>
      </w:r>
    </w:p>
    <w:p w:rsidR="006A22F9" w:rsidRPr="006A22F9" w:rsidRDefault="006A22F9" w:rsidP="006A22F9">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Δεν επιτρέπεται η επαναχρησιμοποίηση του έργου, παρά μόνο εάν ζητηθεί εκ νέου άδεια από το δημιουργό.</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w:t>
            </w:r>
          </w:p>
        </w:tc>
        <w:tc>
          <w:tcPr>
            <w:tcW w:w="6429" w:type="dxa"/>
          </w:tcPr>
          <w:p w:rsidR="006A22F9" w:rsidRPr="006A22F9" w:rsidRDefault="006A22F9" w:rsidP="005078A3">
            <w:pPr>
              <w:tabs>
                <w:tab w:val="left" w:pos="1263"/>
              </w:tabs>
              <w:rPr>
                <w:rFonts w:ascii="Calibri" w:hAnsi="Calibri"/>
                <w:sz w:val="22"/>
                <w:szCs w:val="22"/>
              </w:rPr>
            </w:pPr>
            <w:r w:rsidRPr="006A22F9">
              <w:rPr>
                <w:rFonts w:ascii="Calibri" w:hAnsi="Calibri"/>
                <w:sz w:val="22"/>
                <w:szCs w:val="22"/>
              </w:rPr>
              <w:t>Επιτρέπεται η επαναχρησιμοποίηση του έργου και η δημιουργία παραγώγων αυτού με απλή αναφορά του δημιουργού.</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CC-BY-SA</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με αναφορά του δημιουργού, και διάθεση του έργου ή του παράγωγου αυτού με την ίδια άδεια.</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CC-BY-ND</w:t>
            </w:r>
          </w:p>
        </w:tc>
        <w:tc>
          <w:tcPr>
            <w:tcW w:w="6429" w:type="dxa"/>
          </w:tcPr>
          <w:p w:rsidR="006A22F9" w:rsidRPr="006A22F9" w:rsidRDefault="006A22F9" w:rsidP="005078A3">
            <w:pPr>
              <w:tabs>
                <w:tab w:val="left" w:pos="1562"/>
              </w:tabs>
              <w:rPr>
                <w:rFonts w:ascii="Calibri" w:hAnsi="Calibri"/>
                <w:sz w:val="22"/>
                <w:szCs w:val="22"/>
              </w:rPr>
            </w:pPr>
            <w:r w:rsidRPr="006A22F9">
              <w:rPr>
                <w:rFonts w:ascii="Calibri" w:hAnsi="Calibri"/>
                <w:sz w:val="22"/>
                <w:szCs w:val="22"/>
              </w:rPr>
              <w:t>Επιτρέπεται η επαναχρησιμοποίηση του έργου με αναφορά του δημιουργού. Δεν επιτρέπεται η δημιουργία παραγώγων του έργου.</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CC-BY-NC</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με αναφορά του δημιουργού. Δεν επιτρέπεται η εμπορική χρήση του έργου.</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CC-BY-NC-SA</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με άδεια CC-BY-NC-ND</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 xml:space="preserve">διαθέσιμο με άδεια CC0 </w:t>
            </w:r>
            <w:proofErr w:type="spellStart"/>
            <w:r w:rsidRPr="006A22F9">
              <w:rPr>
                <w:rFonts w:ascii="Calibri" w:hAnsi="Calibri"/>
                <w:sz w:val="22"/>
                <w:szCs w:val="22"/>
              </w:rPr>
              <w:t>Public</w:t>
            </w:r>
            <w:proofErr w:type="spellEnd"/>
            <w:r w:rsidRPr="006A22F9">
              <w:rPr>
                <w:rFonts w:ascii="Calibri" w:hAnsi="Calibri"/>
                <w:sz w:val="22"/>
                <w:szCs w:val="22"/>
              </w:rPr>
              <w:t xml:space="preserve"> </w:t>
            </w:r>
            <w:proofErr w:type="spellStart"/>
            <w:r w:rsidRPr="006A22F9">
              <w:rPr>
                <w:rFonts w:ascii="Calibri" w:hAnsi="Calibri"/>
                <w:sz w:val="22"/>
                <w:szCs w:val="22"/>
              </w:rPr>
              <w:t>Domain</w:t>
            </w:r>
            <w:proofErr w:type="spellEnd"/>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η δημιουργία παραγώγων αυτού και η εμπορική του χρήση, χωρίς αναφορά του δημιουργού.</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διαθέσιμο ως κοινό κτήμα</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Επιτρέπεται η επαναχρησιμοποίηση του έργου, η δημιουργία παραγώγων αυτού και η εμπορική του χρήση, χωρίς αναφορά του δημιουργού.</w:t>
            </w:r>
          </w:p>
        </w:tc>
      </w:tr>
      <w:tr w:rsidR="006A22F9" w:rsidRPr="006A22F9" w:rsidTr="005078A3">
        <w:tc>
          <w:tcPr>
            <w:tcW w:w="2093" w:type="dxa"/>
          </w:tcPr>
          <w:p w:rsidR="006A22F9" w:rsidRPr="006A22F9" w:rsidRDefault="006A22F9" w:rsidP="005078A3">
            <w:pPr>
              <w:rPr>
                <w:rFonts w:ascii="Calibri" w:hAnsi="Calibri"/>
                <w:sz w:val="22"/>
                <w:szCs w:val="22"/>
              </w:rPr>
            </w:pPr>
            <w:r w:rsidRPr="006A22F9">
              <w:rPr>
                <w:rFonts w:ascii="Calibri" w:hAnsi="Calibri"/>
                <w:sz w:val="22"/>
                <w:szCs w:val="22"/>
              </w:rPr>
              <w:t>χωρίς σήμανση</w:t>
            </w:r>
          </w:p>
        </w:tc>
        <w:tc>
          <w:tcPr>
            <w:tcW w:w="6429" w:type="dxa"/>
          </w:tcPr>
          <w:p w:rsidR="006A22F9" w:rsidRPr="006A22F9" w:rsidRDefault="006A22F9" w:rsidP="005078A3">
            <w:pPr>
              <w:rPr>
                <w:rFonts w:ascii="Calibri" w:hAnsi="Calibri"/>
                <w:sz w:val="22"/>
                <w:szCs w:val="22"/>
              </w:rPr>
            </w:pPr>
            <w:r w:rsidRPr="006A22F9">
              <w:rPr>
                <w:rFonts w:ascii="Calibri" w:hAnsi="Calibri"/>
                <w:sz w:val="22"/>
                <w:szCs w:val="22"/>
              </w:rPr>
              <w:t>Συνήθως δεν επιτρέπεται η επαναχρησιμοποίηση του έργου.</w:t>
            </w:r>
          </w:p>
        </w:tc>
      </w:tr>
    </w:tbl>
    <w:p w:rsidR="006A22F9" w:rsidRPr="006A22F9" w:rsidRDefault="006A22F9" w:rsidP="006A22F9">
      <w:pPr>
        <w:rPr>
          <w:rFonts w:ascii="Calibri" w:hAnsi="Calibri"/>
        </w:rPr>
      </w:pPr>
    </w:p>
    <w:p w:rsidR="006A22F9" w:rsidRPr="006A22F9" w:rsidRDefault="006A22F9" w:rsidP="006A22F9">
      <w:pPr>
        <w:spacing w:before="120" w:after="0" w:line="240" w:lineRule="auto"/>
        <w:textAlignment w:val="baseline"/>
        <w:rPr>
          <w:rFonts w:ascii="Calibri" w:hAnsi="Calibri"/>
          <w:color w:val="000000"/>
          <w:kern w:val="24"/>
          <w:lang w:eastAsia="el-GR"/>
        </w:rPr>
      </w:pPr>
    </w:p>
    <w:p w:rsidR="00712584" w:rsidRPr="00AB417C" w:rsidRDefault="00712584" w:rsidP="005233E2">
      <w:pPr>
        <w:rPr>
          <w:rFonts w:ascii="Calibri" w:hAnsi="Calibri" w:cs="Calibri"/>
          <w:b/>
          <w:bCs/>
          <w:sz w:val="24"/>
          <w:szCs w:val="24"/>
        </w:rPr>
      </w:pPr>
      <w:r w:rsidRPr="00AB417C">
        <w:rPr>
          <w:rFonts w:ascii="Calibri" w:hAnsi="Calibri" w:cs="Calibri"/>
          <w:b/>
          <w:bCs/>
          <w:sz w:val="24"/>
          <w:szCs w:val="24"/>
        </w:rPr>
        <w:t>Διατήρηση Σημειωμάτων</w:t>
      </w:r>
    </w:p>
    <w:p w:rsidR="00712584" w:rsidRPr="00AB417C" w:rsidRDefault="00712584" w:rsidP="005233E2">
      <w:pPr>
        <w:pStyle w:val="ListParagraph"/>
        <w:numPr>
          <w:ilvl w:val="0"/>
          <w:numId w:val="2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712584" w:rsidRPr="00AB417C" w:rsidRDefault="00712584" w:rsidP="005233E2">
      <w:pPr>
        <w:pStyle w:val="ListParagraph"/>
        <w:numPr>
          <w:ilvl w:val="0"/>
          <w:numId w:val="29"/>
        </w:numPr>
        <w:rPr>
          <w:rFonts w:ascii="Calibri" w:hAnsi="Calibri" w:cs="Calibri"/>
        </w:rPr>
      </w:pPr>
      <w:r w:rsidRPr="00AB417C">
        <w:rPr>
          <w:rFonts w:ascii="Calibri" w:hAnsi="Calibri" w:cs="Calibri"/>
        </w:rPr>
        <w:t>το Σημείωμα Αναφοράς</w:t>
      </w:r>
    </w:p>
    <w:p w:rsidR="00712584" w:rsidRPr="00AB417C" w:rsidRDefault="00712584" w:rsidP="005233E2">
      <w:pPr>
        <w:pStyle w:val="ListParagraph"/>
        <w:numPr>
          <w:ilvl w:val="0"/>
          <w:numId w:val="29"/>
        </w:numPr>
        <w:rPr>
          <w:rFonts w:ascii="Calibri" w:hAnsi="Calibri" w:cs="Calibri"/>
        </w:rPr>
      </w:pPr>
      <w:r w:rsidRPr="00AB417C">
        <w:rPr>
          <w:rFonts w:ascii="Calibri" w:hAnsi="Calibri" w:cs="Calibri"/>
        </w:rPr>
        <w:t>το Σημείωμα Αδειοδότησης</w:t>
      </w:r>
    </w:p>
    <w:p w:rsidR="00712584" w:rsidRPr="00AB417C" w:rsidRDefault="00712584" w:rsidP="005233E2">
      <w:pPr>
        <w:pStyle w:val="ListParagraph"/>
        <w:numPr>
          <w:ilvl w:val="0"/>
          <w:numId w:val="29"/>
        </w:numPr>
        <w:rPr>
          <w:rFonts w:ascii="Calibri" w:hAnsi="Calibri" w:cs="Calibri"/>
        </w:rPr>
      </w:pPr>
      <w:r w:rsidRPr="00AB417C">
        <w:rPr>
          <w:rFonts w:ascii="Calibri" w:hAnsi="Calibri" w:cs="Calibri"/>
        </w:rPr>
        <w:t xml:space="preserve">τη δήλωση Διατήρησης Σημειωμάτων </w:t>
      </w:r>
    </w:p>
    <w:p w:rsidR="00712584" w:rsidRPr="00AB417C" w:rsidRDefault="00712584" w:rsidP="005233E2">
      <w:pPr>
        <w:pStyle w:val="ListParagraph"/>
        <w:numPr>
          <w:ilvl w:val="0"/>
          <w:numId w:val="29"/>
        </w:numPr>
        <w:rPr>
          <w:rFonts w:ascii="Calibri" w:hAnsi="Calibri" w:cs="Calibri"/>
        </w:rPr>
      </w:pPr>
      <w:r w:rsidRPr="00AB417C">
        <w:rPr>
          <w:rFonts w:ascii="Calibri" w:hAnsi="Calibri" w:cs="Calibri"/>
        </w:rPr>
        <w:lastRenderedPageBreak/>
        <w:t>το Σημείωμα Χρήσης Έργων Τρίτων (εφόσον υπάρχει)</w:t>
      </w:r>
    </w:p>
    <w:p w:rsidR="00712584" w:rsidRPr="00AB417C" w:rsidRDefault="00712584" w:rsidP="005233E2">
      <w:pPr>
        <w:rPr>
          <w:rFonts w:ascii="Calibri" w:hAnsi="Calibri" w:cs="Calibri"/>
          <w:sz w:val="24"/>
          <w:szCs w:val="24"/>
          <w:lang w:eastAsia="el-GR"/>
        </w:rPr>
      </w:pPr>
      <w:r w:rsidRPr="00AB417C">
        <w:rPr>
          <w:rFonts w:ascii="Calibri" w:hAnsi="Calibri" w:cs="Calibri"/>
        </w:rPr>
        <w:t>μαζί με τους συνοδευόμενους υπερσυνδέσμους.</w:t>
      </w:r>
    </w:p>
    <w:sectPr w:rsidR="00712584" w:rsidRPr="00AB417C"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84" w:rsidRDefault="00712584">
      <w:pPr>
        <w:spacing w:after="0" w:line="240" w:lineRule="auto"/>
      </w:pPr>
      <w:r>
        <w:separator/>
      </w:r>
    </w:p>
  </w:endnote>
  <w:endnote w:type="continuationSeparator" w:id="0">
    <w:p w:rsidR="00712584" w:rsidRDefault="0071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5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84" w:rsidRDefault="00712584">
      <w:pPr>
        <w:spacing w:after="0" w:line="240" w:lineRule="auto"/>
      </w:pPr>
      <w:r>
        <w:separator/>
      </w:r>
    </w:p>
  </w:footnote>
  <w:footnote w:type="continuationSeparator" w:id="0">
    <w:p w:rsidR="00712584" w:rsidRDefault="00712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B0E352"/>
    <w:lvl w:ilvl="0">
      <w:numFmt w:val="bullet"/>
      <w:lvlText w:val="*"/>
      <w:lvlJc w:val="left"/>
    </w:lvl>
  </w:abstractNum>
  <w:abstractNum w:abstractNumId="1">
    <w:nsid w:val="100C46D6"/>
    <w:multiLevelType w:val="hybridMultilevel"/>
    <w:tmpl w:val="A0B24F50"/>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01E0009"/>
    <w:multiLevelType w:val="hybridMultilevel"/>
    <w:tmpl w:val="26DE9A1A"/>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4">
    <w:nsid w:val="14757369"/>
    <w:multiLevelType w:val="hybridMultilevel"/>
    <w:tmpl w:val="A02665B8"/>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D130D23"/>
    <w:multiLevelType w:val="hybridMultilevel"/>
    <w:tmpl w:val="6AE2C676"/>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3E879F9"/>
    <w:multiLevelType w:val="multilevel"/>
    <w:tmpl w:val="531E349A"/>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8">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9">
    <w:nsid w:val="4BFF442F"/>
    <w:multiLevelType w:val="hybridMultilevel"/>
    <w:tmpl w:val="F6CEFE80"/>
    <w:lvl w:ilvl="0" w:tplc="3814B3BC">
      <w:start w:val="1"/>
      <w:numFmt w:val="bullet"/>
      <w:lvlText w:val="•"/>
      <w:lvlJc w:val="left"/>
      <w:pPr>
        <w:tabs>
          <w:tab w:val="num" w:pos="720"/>
        </w:tabs>
        <w:ind w:left="720" w:hanging="360"/>
      </w:pPr>
      <w:rPr>
        <w:rFonts w:ascii="Arial" w:hAnsi="Arial" w:cs="Arial" w:hint="default"/>
      </w:rPr>
    </w:lvl>
    <w:lvl w:ilvl="1" w:tplc="D8B2A72E" w:tentative="1">
      <w:start w:val="1"/>
      <w:numFmt w:val="bullet"/>
      <w:lvlText w:val="•"/>
      <w:lvlJc w:val="left"/>
      <w:pPr>
        <w:tabs>
          <w:tab w:val="num" w:pos="1440"/>
        </w:tabs>
        <w:ind w:left="1440" w:hanging="360"/>
      </w:pPr>
      <w:rPr>
        <w:rFonts w:ascii="Arial" w:hAnsi="Arial" w:cs="Arial" w:hint="default"/>
      </w:rPr>
    </w:lvl>
    <w:lvl w:ilvl="2" w:tplc="24E835CC" w:tentative="1">
      <w:start w:val="1"/>
      <w:numFmt w:val="bullet"/>
      <w:lvlText w:val="•"/>
      <w:lvlJc w:val="left"/>
      <w:pPr>
        <w:tabs>
          <w:tab w:val="num" w:pos="2160"/>
        </w:tabs>
        <w:ind w:left="2160" w:hanging="360"/>
      </w:pPr>
      <w:rPr>
        <w:rFonts w:ascii="Arial" w:hAnsi="Arial" w:cs="Arial" w:hint="default"/>
      </w:rPr>
    </w:lvl>
    <w:lvl w:ilvl="3" w:tplc="28C2EDDC" w:tentative="1">
      <w:start w:val="1"/>
      <w:numFmt w:val="bullet"/>
      <w:lvlText w:val="•"/>
      <w:lvlJc w:val="left"/>
      <w:pPr>
        <w:tabs>
          <w:tab w:val="num" w:pos="2880"/>
        </w:tabs>
        <w:ind w:left="2880" w:hanging="360"/>
      </w:pPr>
      <w:rPr>
        <w:rFonts w:ascii="Arial" w:hAnsi="Arial" w:cs="Arial" w:hint="default"/>
      </w:rPr>
    </w:lvl>
    <w:lvl w:ilvl="4" w:tplc="C472FD02" w:tentative="1">
      <w:start w:val="1"/>
      <w:numFmt w:val="bullet"/>
      <w:lvlText w:val="•"/>
      <w:lvlJc w:val="left"/>
      <w:pPr>
        <w:tabs>
          <w:tab w:val="num" w:pos="3600"/>
        </w:tabs>
        <w:ind w:left="3600" w:hanging="360"/>
      </w:pPr>
      <w:rPr>
        <w:rFonts w:ascii="Arial" w:hAnsi="Arial" w:cs="Arial" w:hint="default"/>
      </w:rPr>
    </w:lvl>
    <w:lvl w:ilvl="5" w:tplc="EB443F44" w:tentative="1">
      <w:start w:val="1"/>
      <w:numFmt w:val="bullet"/>
      <w:lvlText w:val="•"/>
      <w:lvlJc w:val="left"/>
      <w:pPr>
        <w:tabs>
          <w:tab w:val="num" w:pos="4320"/>
        </w:tabs>
        <w:ind w:left="4320" w:hanging="360"/>
      </w:pPr>
      <w:rPr>
        <w:rFonts w:ascii="Arial" w:hAnsi="Arial" w:cs="Arial" w:hint="default"/>
      </w:rPr>
    </w:lvl>
    <w:lvl w:ilvl="6" w:tplc="7592C496" w:tentative="1">
      <w:start w:val="1"/>
      <w:numFmt w:val="bullet"/>
      <w:lvlText w:val="•"/>
      <w:lvlJc w:val="left"/>
      <w:pPr>
        <w:tabs>
          <w:tab w:val="num" w:pos="5040"/>
        </w:tabs>
        <w:ind w:left="5040" w:hanging="360"/>
      </w:pPr>
      <w:rPr>
        <w:rFonts w:ascii="Arial" w:hAnsi="Arial" w:cs="Arial" w:hint="default"/>
      </w:rPr>
    </w:lvl>
    <w:lvl w:ilvl="7" w:tplc="3800C1D2" w:tentative="1">
      <w:start w:val="1"/>
      <w:numFmt w:val="bullet"/>
      <w:lvlText w:val="•"/>
      <w:lvlJc w:val="left"/>
      <w:pPr>
        <w:tabs>
          <w:tab w:val="num" w:pos="5760"/>
        </w:tabs>
        <w:ind w:left="5760" w:hanging="360"/>
      </w:pPr>
      <w:rPr>
        <w:rFonts w:ascii="Arial" w:hAnsi="Arial" w:cs="Arial" w:hint="default"/>
      </w:rPr>
    </w:lvl>
    <w:lvl w:ilvl="8" w:tplc="1610D112" w:tentative="1">
      <w:start w:val="1"/>
      <w:numFmt w:val="bullet"/>
      <w:lvlText w:val="•"/>
      <w:lvlJc w:val="left"/>
      <w:pPr>
        <w:tabs>
          <w:tab w:val="num" w:pos="6480"/>
        </w:tabs>
        <w:ind w:left="6480" w:hanging="360"/>
      </w:pPr>
      <w:rPr>
        <w:rFonts w:ascii="Arial" w:hAnsi="Arial" w:cs="Arial" w:hint="default"/>
      </w:rPr>
    </w:lvl>
  </w:abstractNum>
  <w:abstractNum w:abstractNumId="10">
    <w:nsid w:val="4CC26C11"/>
    <w:multiLevelType w:val="hybridMultilevel"/>
    <w:tmpl w:val="40B021CC"/>
    <w:lvl w:ilvl="0" w:tplc="A2484FC2">
      <w:start w:val="1"/>
      <w:numFmt w:val="bullet"/>
      <w:lvlText w:val=""/>
      <w:lvlJc w:val="left"/>
      <w:pPr>
        <w:tabs>
          <w:tab w:val="num" w:pos="851"/>
        </w:tabs>
        <w:ind w:left="1134" w:hanging="283"/>
      </w:pPr>
      <w:rPr>
        <w:rFonts w:ascii="Symbol" w:hAnsi="Symbol" w:cs="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9C92F6C"/>
    <w:multiLevelType w:val="hybridMultilevel"/>
    <w:tmpl w:val="A672D8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68D323C5"/>
    <w:multiLevelType w:val="hybridMultilevel"/>
    <w:tmpl w:val="E3864A70"/>
    <w:lvl w:ilvl="0" w:tplc="0408000D">
      <w:start w:val="1"/>
      <w:numFmt w:val="bullet"/>
      <w:lvlText w:val=""/>
      <w:lvlJc w:val="left"/>
      <w:pPr>
        <w:tabs>
          <w:tab w:val="num" w:pos="720"/>
        </w:tabs>
        <w:ind w:left="720" w:hanging="360"/>
      </w:pPr>
      <w:rPr>
        <w:rFonts w:ascii="Wingdings" w:hAnsi="Wingdings" w:cs="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8F101B3"/>
    <w:multiLevelType w:val="hybridMultilevel"/>
    <w:tmpl w:val="A92A51C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9"/>
  </w:num>
  <w:num w:numId="3">
    <w:abstractNumId w:val="8"/>
  </w:num>
  <w:num w:numId="4">
    <w:abstractNumId w:val="1"/>
  </w:num>
  <w:num w:numId="5">
    <w:abstractNumId w:val="4"/>
  </w:num>
  <w:num w:numId="6">
    <w:abstractNumId w:val="12"/>
  </w:num>
  <w:num w:numId="7">
    <w:abstractNumId w:val="2"/>
  </w:num>
  <w:num w:numId="8">
    <w:abstractNumId w:val="5"/>
  </w:num>
  <w:num w:numId="9">
    <w:abstractNumId w:val="0"/>
    <w:lvlOverride w:ilvl="0">
      <w:lvl w:ilvl="0">
        <w:numFmt w:val="bullet"/>
        <w:lvlText w:val="•"/>
        <w:legacy w:legacy="1" w:legacySpace="0" w:legacyIndent="0"/>
        <w:lvlJc w:val="left"/>
        <w:rPr>
          <w:rFonts w:ascii="Arial" w:hAnsi="Arial" w:cs="Arial" w:hint="default"/>
          <w:sz w:val="32"/>
          <w:szCs w:val="32"/>
        </w:rPr>
      </w:lvl>
    </w:lvlOverride>
  </w:num>
  <w:num w:numId="10">
    <w:abstractNumId w:val="0"/>
    <w:lvlOverride w:ilvl="0">
      <w:lvl w:ilvl="0">
        <w:numFmt w:val="bullet"/>
        <w:lvlText w:val="•"/>
        <w:legacy w:legacy="1" w:legacySpace="0" w:legacyIndent="0"/>
        <w:lvlJc w:val="left"/>
        <w:rPr>
          <w:rFonts w:ascii="Arial" w:hAnsi="Arial" w:cs="Arial" w:hint="default"/>
          <w:sz w:val="28"/>
          <w:szCs w:val="28"/>
        </w:rPr>
      </w:lvl>
    </w:lvlOverride>
  </w:num>
  <w:num w:numId="11">
    <w:abstractNumId w:val="11"/>
  </w:num>
  <w:num w:numId="12">
    <w:abstractNumId w:val="10"/>
  </w:num>
  <w:num w:numId="13">
    <w:abstractNumId w:val="13"/>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99D"/>
    <w:rsid w:val="000023C0"/>
    <w:rsid w:val="0000651D"/>
    <w:rsid w:val="000067F1"/>
    <w:rsid w:val="00050723"/>
    <w:rsid w:val="00067A60"/>
    <w:rsid w:val="00082C02"/>
    <w:rsid w:val="000A15F1"/>
    <w:rsid w:val="000B1FEC"/>
    <w:rsid w:val="00124510"/>
    <w:rsid w:val="001509F1"/>
    <w:rsid w:val="00156ABF"/>
    <w:rsid w:val="001A4050"/>
    <w:rsid w:val="001D21CF"/>
    <w:rsid w:val="00224459"/>
    <w:rsid w:val="002450D5"/>
    <w:rsid w:val="00251B16"/>
    <w:rsid w:val="00253AFA"/>
    <w:rsid w:val="002B2BE8"/>
    <w:rsid w:val="00382D8E"/>
    <w:rsid w:val="003955F4"/>
    <w:rsid w:val="003E00D5"/>
    <w:rsid w:val="003E19A4"/>
    <w:rsid w:val="00404494"/>
    <w:rsid w:val="00430A7E"/>
    <w:rsid w:val="00484B24"/>
    <w:rsid w:val="0048572D"/>
    <w:rsid w:val="00492406"/>
    <w:rsid w:val="004A0C7A"/>
    <w:rsid w:val="004D22C5"/>
    <w:rsid w:val="004D4946"/>
    <w:rsid w:val="004F0BCA"/>
    <w:rsid w:val="004F6F1A"/>
    <w:rsid w:val="00503599"/>
    <w:rsid w:val="00517146"/>
    <w:rsid w:val="005233E2"/>
    <w:rsid w:val="00524A80"/>
    <w:rsid w:val="00527FCD"/>
    <w:rsid w:val="00561F7D"/>
    <w:rsid w:val="0059100E"/>
    <w:rsid w:val="005A18AF"/>
    <w:rsid w:val="005A4EC8"/>
    <w:rsid w:val="005C1FBC"/>
    <w:rsid w:val="005C5658"/>
    <w:rsid w:val="00620220"/>
    <w:rsid w:val="00622D8C"/>
    <w:rsid w:val="0066673F"/>
    <w:rsid w:val="00670635"/>
    <w:rsid w:val="00681616"/>
    <w:rsid w:val="00692B04"/>
    <w:rsid w:val="006A22F9"/>
    <w:rsid w:val="006A77FC"/>
    <w:rsid w:val="006E30F9"/>
    <w:rsid w:val="006F2B13"/>
    <w:rsid w:val="00712584"/>
    <w:rsid w:val="007330DB"/>
    <w:rsid w:val="00746D84"/>
    <w:rsid w:val="00796B46"/>
    <w:rsid w:val="007F25C2"/>
    <w:rsid w:val="0083013F"/>
    <w:rsid w:val="0084057B"/>
    <w:rsid w:val="00874CFF"/>
    <w:rsid w:val="0089231A"/>
    <w:rsid w:val="00892742"/>
    <w:rsid w:val="008B098A"/>
    <w:rsid w:val="008B1166"/>
    <w:rsid w:val="008D57A5"/>
    <w:rsid w:val="008E11E4"/>
    <w:rsid w:val="008F1E3A"/>
    <w:rsid w:val="008F41E4"/>
    <w:rsid w:val="00902E46"/>
    <w:rsid w:val="009146EA"/>
    <w:rsid w:val="00983C0D"/>
    <w:rsid w:val="00994B6A"/>
    <w:rsid w:val="009A5D62"/>
    <w:rsid w:val="009A7334"/>
    <w:rsid w:val="009F4BAC"/>
    <w:rsid w:val="00A2607C"/>
    <w:rsid w:val="00A507E7"/>
    <w:rsid w:val="00A96B59"/>
    <w:rsid w:val="00A97906"/>
    <w:rsid w:val="00AB417C"/>
    <w:rsid w:val="00AC1731"/>
    <w:rsid w:val="00AC2AAC"/>
    <w:rsid w:val="00AD5A3D"/>
    <w:rsid w:val="00AD7803"/>
    <w:rsid w:val="00AF0B7B"/>
    <w:rsid w:val="00B03651"/>
    <w:rsid w:val="00B10CCE"/>
    <w:rsid w:val="00B3399D"/>
    <w:rsid w:val="00B44ABE"/>
    <w:rsid w:val="00B5500B"/>
    <w:rsid w:val="00B72F36"/>
    <w:rsid w:val="00B8494F"/>
    <w:rsid w:val="00B87157"/>
    <w:rsid w:val="00BC6354"/>
    <w:rsid w:val="00BF088A"/>
    <w:rsid w:val="00C217D1"/>
    <w:rsid w:val="00C326BF"/>
    <w:rsid w:val="00C33A6E"/>
    <w:rsid w:val="00C846D0"/>
    <w:rsid w:val="00CB48D9"/>
    <w:rsid w:val="00CC3445"/>
    <w:rsid w:val="00CD36CA"/>
    <w:rsid w:val="00D26F81"/>
    <w:rsid w:val="00D33B00"/>
    <w:rsid w:val="00D8684C"/>
    <w:rsid w:val="00D97DC3"/>
    <w:rsid w:val="00E01BC1"/>
    <w:rsid w:val="00E02D3B"/>
    <w:rsid w:val="00E10403"/>
    <w:rsid w:val="00E6417D"/>
    <w:rsid w:val="00E828B3"/>
    <w:rsid w:val="00E872E2"/>
    <w:rsid w:val="00EB23B3"/>
    <w:rsid w:val="00EB394D"/>
    <w:rsid w:val="00EC6B12"/>
    <w:rsid w:val="00EE047E"/>
    <w:rsid w:val="00EF3AFC"/>
    <w:rsid w:val="00EF6955"/>
    <w:rsid w:val="00F20A01"/>
    <w:rsid w:val="00F50FE3"/>
    <w:rsid w:val="00F652D1"/>
    <w:rsid w:val="00F66507"/>
    <w:rsid w:val="00FD0804"/>
    <w:rsid w:val="00FD0A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C33A6E"/>
    <w:pPr>
      <w:spacing w:after="200" w:line="276" w:lineRule="auto"/>
    </w:pPr>
    <w:rPr>
      <w:rFonts w:ascii="Arial" w:eastAsia="Times New Roman" w:hAnsi="Arial" w:cs="Arial"/>
      <w:lang w:eastAsia="en-US"/>
    </w:rPr>
  </w:style>
  <w:style w:type="paragraph" w:styleId="Heading1">
    <w:name w:val="heading 1"/>
    <w:basedOn w:val="Normal"/>
    <w:next w:val="Normal"/>
    <w:link w:val="Heading1Char"/>
    <w:uiPriority w:val="99"/>
    <w:qFormat/>
    <w:rsid w:val="00082C02"/>
    <w:pPr>
      <w:numPr>
        <w:numId w:val="1"/>
      </w:numPr>
      <w:spacing w:before="480" w:after="0"/>
      <w:contextualSpacing/>
      <w:outlineLvl w:val="0"/>
    </w:pPr>
    <w:rPr>
      <w:b/>
      <w:bCs/>
      <w:sz w:val="30"/>
      <w:szCs w:val="30"/>
    </w:rPr>
  </w:style>
  <w:style w:type="paragraph" w:styleId="Heading2">
    <w:name w:val="heading 2"/>
    <w:basedOn w:val="Normal"/>
    <w:next w:val="Normal"/>
    <w:link w:val="Heading2Char"/>
    <w:uiPriority w:val="99"/>
    <w:qFormat/>
    <w:rsid w:val="00082C02"/>
    <w:pPr>
      <w:numPr>
        <w:ilvl w:val="1"/>
        <w:numId w:val="1"/>
      </w:numPr>
      <w:spacing w:before="200" w:after="0"/>
      <w:outlineLvl w:val="1"/>
    </w:pPr>
    <w:rPr>
      <w:b/>
      <w:bCs/>
      <w:sz w:val="28"/>
      <w:szCs w:val="28"/>
    </w:rPr>
  </w:style>
  <w:style w:type="paragraph" w:styleId="Heading3">
    <w:name w:val="heading 3"/>
    <w:basedOn w:val="Normal"/>
    <w:next w:val="Normal"/>
    <w:link w:val="Heading3Char"/>
    <w:uiPriority w:val="99"/>
    <w:qFormat/>
    <w:rsid w:val="00082C02"/>
    <w:pPr>
      <w:numPr>
        <w:ilvl w:val="2"/>
        <w:numId w:val="1"/>
      </w:numPr>
      <w:spacing w:before="200" w:after="0" w:line="271" w:lineRule="auto"/>
      <w:outlineLvl w:val="2"/>
    </w:pPr>
    <w:rPr>
      <w:b/>
      <w:bCs/>
      <w:sz w:val="26"/>
      <w:szCs w:val="26"/>
    </w:rPr>
  </w:style>
  <w:style w:type="paragraph" w:styleId="Heading4">
    <w:name w:val="heading 4"/>
    <w:basedOn w:val="Normal"/>
    <w:next w:val="Normal"/>
    <w:link w:val="Heading4Char"/>
    <w:uiPriority w:val="99"/>
    <w:qFormat/>
    <w:rsid w:val="00082C02"/>
    <w:pPr>
      <w:numPr>
        <w:ilvl w:val="3"/>
        <w:numId w:val="1"/>
      </w:numPr>
      <w:spacing w:before="200" w:after="0"/>
      <w:outlineLvl w:val="3"/>
    </w:pPr>
    <w:rPr>
      <w:b/>
      <w:bCs/>
      <w:sz w:val="24"/>
      <w:szCs w:val="24"/>
    </w:rPr>
  </w:style>
  <w:style w:type="paragraph" w:styleId="Heading5">
    <w:name w:val="heading 5"/>
    <w:basedOn w:val="Normal"/>
    <w:next w:val="Normal"/>
    <w:link w:val="Heading5Char"/>
    <w:uiPriority w:val="99"/>
    <w:qFormat/>
    <w:rsid w:val="00082C02"/>
    <w:pPr>
      <w:numPr>
        <w:ilvl w:val="4"/>
        <w:numId w:val="1"/>
      </w:numPr>
      <w:spacing w:before="200" w:after="0"/>
      <w:outlineLvl w:val="4"/>
    </w:pPr>
    <w:rPr>
      <w:b/>
      <w:bCs/>
    </w:rPr>
  </w:style>
  <w:style w:type="paragraph" w:styleId="Heading6">
    <w:name w:val="heading 6"/>
    <w:basedOn w:val="Normal"/>
    <w:next w:val="Normal"/>
    <w:link w:val="Heading6Char"/>
    <w:uiPriority w:val="99"/>
    <w:qFormat/>
    <w:rsid w:val="00B3399D"/>
    <w:pPr>
      <w:numPr>
        <w:ilvl w:val="5"/>
        <w:numId w:val="1"/>
      </w:numPr>
      <w:spacing w:after="0" w:line="271" w:lineRule="auto"/>
      <w:outlineLvl w:val="5"/>
    </w:pPr>
    <w:rPr>
      <w:rFonts w:ascii="Cambria" w:hAnsi="Cambria" w:cs="Cambria"/>
      <w:b/>
      <w:bCs/>
      <w:i/>
      <w:iCs/>
      <w:color w:val="7F7F7F"/>
    </w:rPr>
  </w:style>
  <w:style w:type="paragraph" w:styleId="Heading7">
    <w:name w:val="heading 7"/>
    <w:basedOn w:val="Normal"/>
    <w:next w:val="Normal"/>
    <w:link w:val="Heading7Char"/>
    <w:uiPriority w:val="99"/>
    <w:qFormat/>
    <w:rsid w:val="00B3399D"/>
    <w:pPr>
      <w:numPr>
        <w:ilvl w:val="6"/>
        <w:numId w:val="1"/>
      </w:numPr>
      <w:spacing w:after="0"/>
      <w:outlineLvl w:val="6"/>
    </w:pPr>
    <w:rPr>
      <w:rFonts w:ascii="Cambria" w:hAnsi="Cambria" w:cs="Cambria"/>
      <w:i/>
      <w:iCs/>
    </w:rPr>
  </w:style>
  <w:style w:type="paragraph" w:styleId="Heading8">
    <w:name w:val="heading 8"/>
    <w:basedOn w:val="Normal"/>
    <w:next w:val="Normal"/>
    <w:link w:val="Heading8Char"/>
    <w:uiPriority w:val="99"/>
    <w:qFormat/>
    <w:rsid w:val="00B3399D"/>
    <w:pPr>
      <w:numPr>
        <w:ilvl w:val="7"/>
        <w:numId w:val="1"/>
      </w:numPr>
      <w:spacing w:after="0"/>
      <w:outlineLvl w:val="7"/>
    </w:pPr>
    <w:rPr>
      <w:rFonts w:ascii="Cambria" w:hAnsi="Cambria" w:cs="Cambria"/>
      <w:sz w:val="20"/>
      <w:szCs w:val="20"/>
    </w:rPr>
  </w:style>
  <w:style w:type="paragraph" w:styleId="Heading9">
    <w:name w:val="heading 9"/>
    <w:basedOn w:val="Normal"/>
    <w:next w:val="Normal"/>
    <w:link w:val="Heading9Char"/>
    <w:uiPriority w:val="99"/>
    <w:qFormat/>
    <w:rsid w:val="00B3399D"/>
    <w:pPr>
      <w:numPr>
        <w:ilvl w:val="8"/>
        <w:numId w:val="1"/>
      </w:numPr>
      <w:spacing w:after="0"/>
      <w:outlineLvl w:val="8"/>
    </w:pPr>
    <w:rPr>
      <w:rFonts w:ascii="Cambria"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2C02"/>
    <w:rPr>
      <w:rFonts w:ascii="Arial" w:hAnsi="Arial" w:cs="Arial"/>
      <w:b/>
      <w:bCs/>
      <w:sz w:val="28"/>
      <w:szCs w:val="28"/>
    </w:rPr>
  </w:style>
  <w:style w:type="character" w:customStyle="1" w:styleId="Heading2Char">
    <w:name w:val="Heading 2 Char"/>
    <w:basedOn w:val="DefaultParagraphFont"/>
    <w:link w:val="Heading2"/>
    <w:uiPriority w:val="99"/>
    <w:rsid w:val="00082C02"/>
    <w:rPr>
      <w:rFonts w:ascii="Arial" w:hAnsi="Arial" w:cs="Arial"/>
      <w:b/>
      <w:bCs/>
      <w:sz w:val="26"/>
      <w:szCs w:val="26"/>
    </w:rPr>
  </w:style>
  <w:style w:type="character" w:customStyle="1" w:styleId="Heading3Char">
    <w:name w:val="Heading 3 Char"/>
    <w:basedOn w:val="DefaultParagraphFont"/>
    <w:link w:val="Heading3"/>
    <w:uiPriority w:val="99"/>
    <w:rsid w:val="00082C02"/>
    <w:rPr>
      <w:rFonts w:ascii="Arial" w:hAnsi="Arial" w:cs="Arial"/>
      <w:b/>
      <w:bCs/>
      <w:sz w:val="26"/>
      <w:szCs w:val="26"/>
    </w:rPr>
  </w:style>
  <w:style w:type="character" w:customStyle="1" w:styleId="Heading4Char">
    <w:name w:val="Heading 4 Char"/>
    <w:basedOn w:val="DefaultParagraphFont"/>
    <w:link w:val="Heading4"/>
    <w:uiPriority w:val="99"/>
    <w:rsid w:val="00082C02"/>
    <w:rPr>
      <w:rFonts w:ascii="Arial" w:hAnsi="Arial" w:cs="Arial"/>
      <w:b/>
      <w:bCs/>
      <w:sz w:val="24"/>
      <w:szCs w:val="24"/>
    </w:rPr>
  </w:style>
  <w:style w:type="character" w:customStyle="1" w:styleId="Heading5Char">
    <w:name w:val="Heading 5 Char"/>
    <w:basedOn w:val="DefaultParagraphFont"/>
    <w:link w:val="Heading5"/>
    <w:uiPriority w:val="99"/>
    <w:rsid w:val="00082C02"/>
    <w:rPr>
      <w:rFonts w:ascii="Arial" w:hAnsi="Arial" w:cs="Arial"/>
      <w:b/>
      <w:bCs/>
    </w:rPr>
  </w:style>
  <w:style w:type="character" w:customStyle="1" w:styleId="Heading6Char">
    <w:name w:val="Heading 6 Char"/>
    <w:basedOn w:val="DefaultParagraphFont"/>
    <w:link w:val="Heading6"/>
    <w:uiPriority w:val="99"/>
    <w:semiHidden/>
    <w:rsid w:val="00B3399D"/>
    <w:rPr>
      <w:rFonts w:ascii="Cambria" w:hAnsi="Cambria" w:cs="Cambria"/>
      <w:b/>
      <w:bCs/>
      <w:i/>
      <w:iCs/>
      <w:color w:val="7F7F7F"/>
    </w:rPr>
  </w:style>
  <w:style w:type="character" w:customStyle="1" w:styleId="Heading7Char">
    <w:name w:val="Heading 7 Char"/>
    <w:basedOn w:val="DefaultParagraphFont"/>
    <w:link w:val="Heading7"/>
    <w:uiPriority w:val="99"/>
    <w:semiHidden/>
    <w:rsid w:val="00B3399D"/>
    <w:rPr>
      <w:rFonts w:ascii="Cambria" w:hAnsi="Cambria" w:cs="Cambria"/>
      <w:i/>
      <w:iCs/>
    </w:rPr>
  </w:style>
  <w:style w:type="character" w:customStyle="1" w:styleId="Heading8Char">
    <w:name w:val="Heading 8 Char"/>
    <w:basedOn w:val="DefaultParagraphFont"/>
    <w:link w:val="Heading8"/>
    <w:uiPriority w:val="99"/>
    <w:semiHidden/>
    <w:rsid w:val="00B3399D"/>
    <w:rPr>
      <w:rFonts w:ascii="Cambria" w:hAnsi="Cambria" w:cs="Cambria"/>
      <w:sz w:val="20"/>
      <w:szCs w:val="20"/>
    </w:rPr>
  </w:style>
  <w:style w:type="character" w:customStyle="1" w:styleId="Heading9Char">
    <w:name w:val="Heading 9 Char"/>
    <w:basedOn w:val="DefaultParagraphFont"/>
    <w:link w:val="Heading9"/>
    <w:uiPriority w:val="99"/>
    <w:semiHidden/>
    <w:rsid w:val="00B3399D"/>
    <w:rPr>
      <w:rFonts w:ascii="Cambria" w:hAnsi="Cambria" w:cs="Cambria"/>
      <w:i/>
      <w:iCs/>
      <w:spacing w:val="5"/>
      <w:sz w:val="20"/>
      <w:szCs w:val="20"/>
    </w:rPr>
  </w:style>
  <w:style w:type="paragraph" w:styleId="Title">
    <w:name w:val="Title"/>
    <w:basedOn w:val="Normal"/>
    <w:next w:val="Normal"/>
    <w:link w:val="TitleChar"/>
    <w:uiPriority w:val="99"/>
    <w:qFormat/>
    <w:rsid w:val="00983C0D"/>
    <w:pPr>
      <w:spacing w:line="240" w:lineRule="auto"/>
      <w:contextualSpacing/>
    </w:pPr>
    <w:rPr>
      <w:b/>
      <w:bCs/>
      <w:spacing w:val="5"/>
      <w:sz w:val="36"/>
      <w:szCs w:val="36"/>
    </w:rPr>
  </w:style>
  <w:style w:type="character" w:customStyle="1" w:styleId="TitleChar">
    <w:name w:val="Title Char"/>
    <w:basedOn w:val="DefaultParagraphFont"/>
    <w:link w:val="Title"/>
    <w:uiPriority w:val="99"/>
    <w:rsid w:val="00983C0D"/>
    <w:rPr>
      <w:rFonts w:ascii="Arial" w:hAnsi="Arial" w:cs="Arial"/>
      <w:b/>
      <w:bCs/>
      <w:spacing w:val="5"/>
      <w:sz w:val="52"/>
      <w:szCs w:val="52"/>
    </w:rPr>
  </w:style>
  <w:style w:type="paragraph" w:styleId="ListParagraph">
    <w:name w:val="List Paragraph"/>
    <w:basedOn w:val="Normal"/>
    <w:uiPriority w:val="99"/>
    <w:qFormat/>
    <w:rsid w:val="00B3399D"/>
    <w:pPr>
      <w:ind w:left="720"/>
      <w:contextualSpacing/>
    </w:pPr>
  </w:style>
  <w:style w:type="paragraph" w:styleId="TOCHeading">
    <w:name w:val="TOC Heading"/>
    <w:basedOn w:val="Heading1"/>
    <w:next w:val="Normal"/>
    <w:uiPriority w:val="99"/>
    <w:qFormat/>
    <w:rsid w:val="00B3399D"/>
    <w:pPr>
      <w:outlineLvl w:val="9"/>
    </w:pPr>
  </w:style>
  <w:style w:type="paragraph" w:styleId="Footer">
    <w:name w:val="footer"/>
    <w:basedOn w:val="Normal"/>
    <w:link w:val="FooterChar"/>
    <w:uiPriority w:val="99"/>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imes New Roman" w:cs="Times New Roman"/>
    </w:rPr>
  </w:style>
  <w:style w:type="paragraph" w:styleId="TOC1">
    <w:name w:val="toc 1"/>
    <w:basedOn w:val="Normal"/>
    <w:next w:val="Normal"/>
    <w:autoRedefine/>
    <w:uiPriority w:val="99"/>
    <w:semiHidden/>
    <w:rsid w:val="00B3399D"/>
    <w:pPr>
      <w:spacing w:after="100"/>
    </w:pPr>
  </w:style>
  <w:style w:type="paragraph" w:styleId="TOC2">
    <w:name w:val="toc 2"/>
    <w:basedOn w:val="Normal"/>
    <w:next w:val="Normal"/>
    <w:autoRedefine/>
    <w:uiPriority w:val="99"/>
    <w:semiHidden/>
    <w:rsid w:val="00B3399D"/>
    <w:pPr>
      <w:spacing w:after="100"/>
      <w:ind w:left="240"/>
    </w:pPr>
  </w:style>
  <w:style w:type="paragraph" w:styleId="TOC3">
    <w:name w:val="toc 3"/>
    <w:basedOn w:val="Normal"/>
    <w:next w:val="Normal"/>
    <w:autoRedefine/>
    <w:uiPriority w:val="99"/>
    <w:semiHidden/>
    <w:rsid w:val="00B3399D"/>
    <w:pPr>
      <w:spacing w:after="100"/>
      <w:ind w:left="480"/>
    </w:pPr>
  </w:style>
  <w:style w:type="character" w:styleId="Hyperlink">
    <w:name w:val="Hyperlink"/>
    <w:basedOn w:val="DefaultParagraphFont"/>
    <w:uiPriority w:val="99"/>
    <w:rsid w:val="00B3399D"/>
    <w:rPr>
      <w:rFonts w:cs="Times New Roman"/>
      <w:color w:val="0000FF"/>
      <w:u w:val="single"/>
    </w:rPr>
  </w:style>
  <w:style w:type="paragraph" w:styleId="BalloonText">
    <w:name w:val="Balloon Text"/>
    <w:basedOn w:val="Normal"/>
    <w:link w:val="BalloonTextChar"/>
    <w:uiPriority w:val="99"/>
    <w:semiHidden/>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hAnsi="Tahoma" w:cs="Tahoma"/>
      <w:sz w:val="16"/>
      <w:szCs w:val="16"/>
    </w:rPr>
  </w:style>
  <w:style w:type="table" w:styleId="TableGrid">
    <w:name w:val="Table Grid"/>
    <w:basedOn w:val="TableNormal"/>
    <w:uiPriority w:val="99"/>
    <w:rsid w:val="00AD5A3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983C0D"/>
    <w:pPr>
      <w:numPr>
        <w:ilvl w:val="1"/>
      </w:numPr>
    </w:pPr>
    <w:rPr>
      <w:b/>
      <w:bCs/>
      <w:spacing w:val="15"/>
      <w:sz w:val="32"/>
      <w:szCs w:val="32"/>
    </w:rPr>
  </w:style>
  <w:style w:type="character" w:customStyle="1" w:styleId="SubtitleChar">
    <w:name w:val="Subtitle Char"/>
    <w:basedOn w:val="DefaultParagraphFont"/>
    <w:link w:val="Subtitle"/>
    <w:uiPriority w:val="99"/>
    <w:rsid w:val="00983C0D"/>
    <w:rPr>
      <w:rFonts w:ascii="Arial" w:hAnsi="Arial" w:cs="Arial"/>
      <w:b/>
      <w:bCs/>
      <w:spacing w:val="15"/>
      <w:sz w:val="24"/>
      <w:szCs w:val="24"/>
    </w:rPr>
  </w:style>
  <w:style w:type="paragraph" w:styleId="TOC4">
    <w:name w:val="toc 4"/>
    <w:basedOn w:val="Normal"/>
    <w:next w:val="Normal"/>
    <w:autoRedefine/>
    <w:uiPriority w:val="99"/>
    <w:semiHidden/>
    <w:rsid w:val="00E02D3B"/>
    <w:pPr>
      <w:spacing w:after="100"/>
      <w:ind w:left="660"/>
    </w:pPr>
  </w:style>
  <w:style w:type="paragraph" w:styleId="TOC5">
    <w:name w:val="toc 5"/>
    <w:basedOn w:val="Normal"/>
    <w:next w:val="Normal"/>
    <w:autoRedefine/>
    <w:uiPriority w:val="99"/>
    <w:semiHidden/>
    <w:rsid w:val="00E02D3B"/>
    <w:pPr>
      <w:spacing w:after="100"/>
      <w:ind w:left="880"/>
    </w:pPr>
  </w:style>
  <w:style w:type="paragraph" w:styleId="NormalWeb">
    <w:name w:val="Normal (Web)"/>
    <w:basedOn w:val="Normal"/>
    <w:uiPriority w:val="99"/>
    <w:semiHidden/>
    <w:rsid w:val="00AD7803"/>
    <w:pPr>
      <w:spacing w:before="100" w:beforeAutospacing="1" w:after="100" w:afterAutospacing="1" w:line="240" w:lineRule="auto"/>
    </w:pPr>
    <w:rPr>
      <w:rFonts w:ascii="Times New Roman" w:hAnsi="Times New Roman" w:cs="Times New Roman"/>
      <w:sz w:val="24"/>
      <w:szCs w:val="24"/>
      <w:lang w:eastAsia="el-GR"/>
    </w:rPr>
  </w:style>
  <w:style w:type="character" w:styleId="PageNumber">
    <w:name w:val="page number"/>
    <w:basedOn w:val="DefaultParagraphFont"/>
    <w:uiPriority w:val="99"/>
    <w:rsid w:val="00FD0A80"/>
    <w:rPr>
      <w:rFonts w:cs="Times New Roman"/>
    </w:rPr>
  </w:style>
  <w:style w:type="paragraph" w:customStyle="1" w:styleId="MTDisplayEquation">
    <w:name w:val="MTDisplayEquation"/>
    <w:basedOn w:val="Normal"/>
    <w:next w:val="Normal"/>
    <w:uiPriority w:val="99"/>
    <w:rsid w:val="00FD0A80"/>
    <w:pPr>
      <w:tabs>
        <w:tab w:val="center" w:pos="4160"/>
        <w:tab w:val="right" w:pos="8300"/>
      </w:tabs>
      <w:spacing w:after="0" w:line="240" w:lineRule="auto"/>
      <w:jc w:val="both"/>
    </w:pPr>
    <w:rPr>
      <w:sz w:val="24"/>
      <w:szCs w:val="24"/>
      <w:lang w:eastAsia="el-GR"/>
    </w:rPr>
  </w:style>
  <w:style w:type="paragraph" w:styleId="Header">
    <w:name w:val="header"/>
    <w:basedOn w:val="Normal"/>
    <w:link w:val="HeaderChar"/>
    <w:uiPriority w:val="99"/>
    <w:rsid w:val="00FD0A80"/>
    <w:pPr>
      <w:tabs>
        <w:tab w:val="center" w:pos="4153"/>
        <w:tab w:val="right" w:pos="8306"/>
      </w:tabs>
      <w:spacing w:after="0" w:line="240" w:lineRule="auto"/>
      <w:jc w:val="both"/>
    </w:pPr>
    <w:rPr>
      <w:sz w:val="24"/>
      <w:szCs w:val="24"/>
      <w:lang w:eastAsia="el-GR"/>
    </w:rPr>
  </w:style>
  <w:style w:type="character" w:customStyle="1" w:styleId="HeaderChar">
    <w:name w:val="Header Char"/>
    <w:basedOn w:val="DefaultParagraphFont"/>
    <w:link w:val="Header"/>
    <w:uiPriority w:val="99"/>
    <w:rsid w:val="00FD0A80"/>
    <w:rPr>
      <w:rFonts w:ascii="Arial" w:hAnsi="Arial" w:cs="Arial"/>
      <w:sz w:val="24"/>
      <w:szCs w:val="24"/>
      <w:lang w:val="el-GR" w:eastAsia="el-GR"/>
    </w:rPr>
  </w:style>
  <w:style w:type="character" w:styleId="FollowedHyperlink">
    <w:name w:val="FollowedHyperlink"/>
    <w:basedOn w:val="DefaultParagraphFont"/>
    <w:uiPriority w:val="99"/>
    <w:semiHidden/>
    <w:rsid w:val="00FD0A80"/>
    <w:rPr>
      <w:rFonts w:cs="Times New Roman"/>
      <w:color w:val="800080"/>
      <w:u w:val="single"/>
    </w:rPr>
  </w:style>
  <w:style w:type="character" w:customStyle="1" w:styleId="MTConvertedEquation">
    <w:name w:val="MTConvertedEquation"/>
    <w:basedOn w:val="DefaultParagraphFont"/>
    <w:uiPriority w:val="99"/>
    <w:rsid w:val="00FD0A80"/>
    <w:rPr>
      <w:rFonts w:cs="Times New Roman"/>
      <w:position w:val="-36"/>
    </w:rPr>
  </w:style>
  <w:style w:type="table" w:customStyle="1" w:styleId="1">
    <w:name w:val="Πλέγμα πίνακα1"/>
    <w:uiPriority w:val="99"/>
    <w:rsid w:val="00C33A6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938897">
      <w:marLeft w:val="0"/>
      <w:marRight w:val="0"/>
      <w:marTop w:val="0"/>
      <w:marBottom w:val="0"/>
      <w:divBdr>
        <w:top w:val="none" w:sz="0" w:space="0" w:color="auto"/>
        <w:left w:val="none" w:sz="0" w:space="0" w:color="auto"/>
        <w:bottom w:val="none" w:sz="0" w:space="0" w:color="auto"/>
        <w:right w:val="none" w:sz="0" w:space="0" w:color="auto"/>
      </w:divBdr>
    </w:div>
    <w:div w:id="773938899">
      <w:marLeft w:val="0"/>
      <w:marRight w:val="0"/>
      <w:marTop w:val="0"/>
      <w:marBottom w:val="0"/>
      <w:divBdr>
        <w:top w:val="none" w:sz="0" w:space="0" w:color="auto"/>
        <w:left w:val="none" w:sz="0" w:space="0" w:color="auto"/>
        <w:bottom w:val="none" w:sz="0" w:space="0" w:color="auto"/>
        <w:right w:val="none" w:sz="0" w:space="0" w:color="auto"/>
      </w:divBdr>
      <w:divsChild>
        <w:div w:id="773938900">
          <w:marLeft w:val="0"/>
          <w:marRight w:val="0"/>
          <w:marTop w:val="0"/>
          <w:marBottom w:val="0"/>
          <w:divBdr>
            <w:top w:val="none" w:sz="0" w:space="0" w:color="auto"/>
            <w:left w:val="none" w:sz="0" w:space="0" w:color="auto"/>
            <w:bottom w:val="none" w:sz="0" w:space="0" w:color="auto"/>
            <w:right w:val="none" w:sz="0" w:space="0" w:color="auto"/>
          </w:divBdr>
        </w:div>
      </w:divsChild>
    </w:div>
    <w:div w:id="773938901">
      <w:marLeft w:val="0"/>
      <w:marRight w:val="0"/>
      <w:marTop w:val="0"/>
      <w:marBottom w:val="0"/>
      <w:divBdr>
        <w:top w:val="none" w:sz="0" w:space="0" w:color="auto"/>
        <w:left w:val="none" w:sz="0" w:space="0" w:color="auto"/>
        <w:bottom w:val="none" w:sz="0" w:space="0" w:color="auto"/>
        <w:right w:val="none" w:sz="0" w:space="0" w:color="auto"/>
      </w:divBdr>
      <w:divsChild>
        <w:div w:id="773938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d.cdc.gov/dpdx/HTML/Frames/A-F/Cyclosporiasis/body_Cyclosporiasis_MolDiag.htm" TargetMode="External"/><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dpd.cdc.gov/dpdx/HTML/Frames/A-F/Cryptosporidiosis/body_Cryptosporidiosis_MolDiag.htm" TargetMode="External"/><Relationship Id="rId17" Type="http://schemas.openxmlformats.org/officeDocument/2006/relationships/hyperlink" Target="http://www.dpd.cdc.gov/dpdx/HTML/Frames/M-R/Microsporidiosis/body_Microsporidiosis_MolDiag.htm" TargetMode="External"/><Relationship Id="rId25" Type="http://schemas.openxmlformats.org/officeDocument/2006/relationships/hyperlink" Target="file:///C:\Users\pantelis\Downloads\%5b1%5d%20http:\creativecommons.org\licenses\by-nc-sa\4.0\" TargetMode="External"/><Relationship Id="rId2" Type="http://schemas.openxmlformats.org/officeDocument/2006/relationships/styles" Target="styles.xml"/><Relationship Id="rId16" Type="http://schemas.openxmlformats.org/officeDocument/2006/relationships/hyperlink" Target="http://www.dpd.cdc.gov/dpdx/HTML/Frames/G-L/Giardiasis/body_Giardiasis_MolDiag.htm" TargetMode="External"/><Relationship Id="rId20" Type="http://schemas.openxmlformats.org/officeDocument/2006/relationships/hyperlink" Target="http://commons.wikimedia.org/wiki/User:Tarawn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cp.teiath.gr/" TargetMode="External"/><Relationship Id="rId5" Type="http://schemas.openxmlformats.org/officeDocument/2006/relationships/webSettings" Target="webSettings.xml"/><Relationship Id="rId15" Type="http://schemas.openxmlformats.org/officeDocument/2006/relationships/hyperlink" Target="http://www.dpd.cdc.gov/dpdx/HTML/Frames/A-F/Amebiasis/body_Amebiasis_MolDiag.htm" TargetMode="External"/><Relationship Id="rId23" Type="http://schemas.openxmlformats.org/officeDocument/2006/relationships/hyperlink" Target="http://commons.wikimedia.org/w/index.php?title=User:Philmarin&amp;action=edit&amp;redlink=1" TargetMode="External"/><Relationship Id="rId10" Type="http://schemas.openxmlformats.org/officeDocument/2006/relationships/image" Target="media/image3.png"/><Relationship Id="rId19" Type="http://schemas.openxmlformats.org/officeDocument/2006/relationships/hyperlink" Target="http://en.wikipedia.org/wiki/File:Abdominoperineal_resection.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pd.cdc.gov/dpdx/HTML/Frames/A-F/Amebiasis/body_Amebiasis_MolDiag.htm" TargetMode="External"/><Relationship Id="rId22" Type="http://schemas.openxmlformats.org/officeDocument/2006/relationships/hyperlink" Target="http://commons.wikimedia.org/wiki/File:Colonoscopia.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4505</Words>
  <Characters>24331</Characters>
  <Application>Microsoft Office Word</Application>
  <DocSecurity>0</DocSecurity>
  <Lines>202</Lines>
  <Paragraphs>57</Paragraphs>
  <ScaleCrop>false</ScaleCrop>
  <Company>Microsoft</Company>
  <LinksUpToDate>false</LinksUpToDate>
  <CharactersWithSpaces>28779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opencourses@teiath.gr</dc:creator>
  <cp:keywords/>
  <dc:description/>
  <cp:lastModifiedBy>alex</cp:lastModifiedBy>
  <cp:revision>5</cp:revision>
  <dcterms:created xsi:type="dcterms:W3CDTF">2014-11-07T18:25:00Z</dcterms:created>
  <dcterms:modified xsi:type="dcterms:W3CDTF">2015-02-26T15:40:00Z</dcterms:modified>
</cp:coreProperties>
</file>