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84" w:rsidRPr="00AB417C" w:rsidRDefault="006C0B01" w:rsidP="00AD7803">
      <w:pPr>
        <w:jc w:val="center"/>
        <w:rPr>
          <w:rFonts w:ascii="Calibri" w:hAnsi="Calibri" w:cs="Calibri"/>
        </w:rPr>
      </w:pPr>
      <w:r>
        <w:rPr>
          <w:noProof/>
          <w:lang w:eastAsia="el-GR"/>
        </w:rPr>
        <w:drawing>
          <wp:anchor distT="0" distB="0" distL="114300" distR="114300" simplePos="0" relativeHeight="251658240" behindDoc="0" locked="0" layoutInCell="1" allowOverlap="1">
            <wp:simplePos x="0" y="0"/>
            <wp:positionH relativeFrom="column">
              <wp:posOffset>-19685</wp:posOffset>
            </wp:positionH>
            <wp:positionV relativeFrom="paragraph">
              <wp:posOffset>276860</wp:posOffset>
            </wp:positionV>
            <wp:extent cx="636905" cy="646430"/>
            <wp:effectExtent l="0" t="0" r="0" b="1270"/>
            <wp:wrapNone/>
            <wp:docPr id="1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simplePos x="0" y="0"/>
            <wp:positionH relativeFrom="column">
              <wp:posOffset>4519930</wp:posOffset>
            </wp:positionH>
            <wp:positionV relativeFrom="paragraph">
              <wp:posOffset>276225</wp:posOffset>
            </wp:positionV>
            <wp:extent cx="777875" cy="590550"/>
            <wp:effectExtent l="0" t="0" r="3175" b="0"/>
            <wp:wrapNone/>
            <wp:docPr id="1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pic:spPr>
                </pic:pic>
              </a:graphicData>
            </a:graphic>
            <wp14:sizeRelH relativeFrom="page">
              <wp14:pctWidth>0</wp14:pctWidth>
            </wp14:sizeRelH>
            <wp14:sizeRelV relativeFrom="page">
              <wp14:pctHeight>0</wp14:pctHeight>
            </wp14:sizeRelV>
          </wp:anchor>
        </w:drawing>
      </w:r>
    </w:p>
    <w:p w:rsidR="00712584" w:rsidRPr="00AB417C" w:rsidRDefault="00712584" w:rsidP="00AD7803">
      <w:pPr>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AD7803">
      <w:pPr>
        <w:jc w:val="center"/>
        <w:rPr>
          <w:rFonts w:ascii="Calibri" w:hAnsi="Calibri" w:cs="Calibri"/>
          <w:b/>
          <w:bCs/>
        </w:rPr>
      </w:pPr>
      <w:r w:rsidRPr="00AB417C">
        <w:rPr>
          <w:rFonts w:ascii="Calibri" w:hAnsi="Calibri" w:cs="Calibri"/>
          <w:b/>
          <w:bCs/>
        </w:rPr>
        <w:t>Τεχνολογικό Εκπαιδευτικό Ίδρυμα Αθήνας</w:t>
      </w: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pBdr>
          <w:top w:val="single" w:sz="24" w:space="1" w:color="auto"/>
        </w:pBdr>
        <w:rPr>
          <w:rFonts w:ascii="Calibri" w:hAnsi="Calibri" w:cs="Calibri"/>
        </w:rPr>
      </w:pPr>
    </w:p>
    <w:p w:rsidR="00712584" w:rsidRPr="00AA4174" w:rsidRDefault="006071F6" w:rsidP="00B3399D">
      <w:pPr>
        <w:pStyle w:val="a3"/>
        <w:rPr>
          <w:rFonts w:ascii="Calibri" w:hAnsi="Calibri" w:cs="Calibri"/>
          <w:lang w:val="en-US"/>
        </w:rPr>
      </w:pPr>
      <w:r>
        <w:rPr>
          <w:rFonts w:ascii="Calibri" w:hAnsi="Calibri" w:cs="Calibri"/>
        </w:rPr>
        <w:t>Αισθητική προσώπου Ι</w:t>
      </w:r>
      <w:r w:rsidR="00AA4174">
        <w:rPr>
          <w:rFonts w:ascii="Calibri" w:hAnsi="Calibri" w:cs="Calibri"/>
          <w:lang w:val="en-US"/>
        </w:rPr>
        <w:t xml:space="preserve"> </w:t>
      </w:r>
      <w:r w:rsidR="00AA4174" w:rsidRPr="00AA4174">
        <w:rPr>
          <w:rFonts w:ascii="Calibri" w:hAnsi="Calibri" w:cs="Calibri"/>
          <w:lang w:val="en-US"/>
        </w:rPr>
        <w:t>(Θ)</w:t>
      </w:r>
    </w:p>
    <w:p w:rsidR="00712584" w:rsidRPr="00DF2B76" w:rsidRDefault="00712584" w:rsidP="00B3399D">
      <w:pPr>
        <w:rPr>
          <w:rFonts w:ascii="Calibri" w:hAnsi="Calibri" w:cs="Calibri"/>
          <w:b/>
          <w:bCs/>
          <w:sz w:val="28"/>
          <w:szCs w:val="28"/>
        </w:rPr>
      </w:pPr>
      <w:r w:rsidRPr="006071F6">
        <w:rPr>
          <w:rFonts w:ascii="Calibri" w:hAnsi="Calibri" w:cs="Calibri"/>
          <w:b/>
          <w:bCs/>
          <w:sz w:val="28"/>
          <w:szCs w:val="28"/>
        </w:rPr>
        <w:t>Εν</w:t>
      </w:r>
      <w:r w:rsidR="00DF2B76">
        <w:rPr>
          <w:rFonts w:ascii="Calibri" w:hAnsi="Calibri" w:cs="Calibri"/>
          <w:b/>
          <w:bCs/>
          <w:sz w:val="28"/>
          <w:szCs w:val="28"/>
        </w:rPr>
        <w:t xml:space="preserve">ότητα </w:t>
      </w:r>
      <w:r w:rsidR="00864CC8">
        <w:rPr>
          <w:rFonts w:ascii="Calibri" w:hAnsi="Calibri" w:cs="Calibri"/>
          <w:b/>
          <w:bCs/>
          <w:sz w:val="28"/>
          <w:szCs w:val="28"/>
        </w:rPr>
        <w:t>5</w:t>
      </w:r>
      <w:r w:rsidR="006071F6" w:rsidRPr="006071F6">
        <w:rPr>
          <w:rFonts w:ascii="Calibri" w:hAnsi="Calibri" w:cs="Calibri"/>
          <w:b/>
          <w:bCs/>
          <w:sz w:val="28"/>
          <w:szCs w:val="28"/>
        </w:rPr>
        <w:t xml:space="preserve">: </w:t>
      </w:r>
      <w:r w:rsidR="00864CC8">
        <w:rPr>
          <w:rFonts w:ascii="Calibri" w:hAnsi="Calibri" w:cs="Calibri"/>
          <w:b/>
          <w:bCs/>
          <w:sz w:val="28"/>
          <w:szCs w:val="28"/>
        </w:rPr>
        <w:t>Ερεθισμός-ευαισθητοποίηση, διατροφή και ορμονικός έλεγχος δέρματος</w:t>
      </w:r>
    </w:p>
    <w:p w:rsidR="00712584" w:rsidRPr="006071F6" w:rsidRDefault="00712584" w:rsidP="00B3399D">
      <w:pPr>
        <w:rPr>
          <w:rFonts w:ascii="Calibri" w:hAnsi="Calibri" w:cs="Calibri"/>
          <w:sz w:val="28"/>
          <w:szCs w:val="28"/>
        </w:rPr>
      </w:pPr>
    </w:p>
    <w:p w:rsidR="00712584" w:rsidRPr="00AB417C" w:rsidRDefault="006071F6" w:rsidP="007330DB">
      <w:pPr>
        <w:rPr>
          <w:rFonts w:ascii="Calibri" w:hAnsi="Calibri" w:cs="Calibri"/>
          <w:sz w:val="24"/>
          <w:szCs w:val="24"/>
        </w:rPr>
      </w:pPr>
      <w:r>
        <w:rPr>
          <w:rFonts w:ascii="Calibri" w:hAnsi="Calibri" w:cs="Calibri"/>
          <w:sz w:val="24"/>
          <w:szCs w:val="24"/>
        </w:rPr>
        <w:t>Βασιλική Κεφαλά</w:t>
      </w:r>
    </w:p>
    <w:p w:rsidR="00712584" w:rsidRDefault="00712584"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712584" w:rsidRPr="00AB417C" w:rsidRDefault="006071F6" w:rsidP="00B3399D">
      <w:pPr>
        <w:rPr>
          <w:rFonts w:ascii="Calibri" w:hAnsi="Calibri" w:cs="Calibri"/>
          <w:sz w:val="24"/>
          <w:szCs w:val="24"/>
        </w:rPr>
      </w:pPr>
      <w:r>
        <w:rPr>
          <w:rFonts w:ascii="Calibri" w:hAnsi="Calibri" w:cs="Calibri"/>
          <w:sz w:val="24"/>
          <w:szCs w:val="24"/>
        </w:rPr>
        <w:t>Τ</w:t>
      </w:r>
      <w:r w:rsidR="00712584" w:rsidRPr="00AB417C">
        <w:rPr>
          <w:rFonts w:ascii="Calibri" w:hAnsi="Calibri" w:cs="Calibri"/>
          <w:sz w:val="24"/>
          <w:szCs w:val="24"/>
        </w:rPr>
        <w:t xml:space="preserve">μήμα </w:t>
      </w:r>
      <w:r>
        <w:rPr>
          <w:rFonts w:ascii="Calibri" w:hAnsi="Calibri" w:cs="Calibri"/>
          <w:sz w:val="24"/>
          <w:szCs w:val="24"/>
        </w:rPr>
        <w:t>Αισθητικής και Κοσμητολογίας</w:t>
      </w:r>
    </w:p>
    <w:p w:rsidR="00712584" w:rsidRPr="00AB417C" w:rsidRDefault="00712584" w:rsidP="00BC6354">
      <w:pPr>
        <w:rPr>
          <w:rFonts w:ascii="Calibri" w:hAnsi="Calibri" w:cs="Calibri"/>
        </w:rPr>
      </w:pPr>
      <w:r w:rsidRPr="00AB417C">
        <w:rPr>
          <w:rFonts w:ascii="Calibri" w:hAnsi="Calibri" w:cs="Calibri"/>
        </w:rPr>
        <w:t xml:space="preserve">Χειμερινό </w:t>
      </w:r>
      <w:r w:rsidR="006071F6">
        <w:rPr>
          <w:rFonts w:ascii="Calibri" w:hAnsi="Calibri" w:cs="Calibri"/>
        </w:rPr>
        <w:t>Εξάμηνο (2014 – 2015</w:t>
      </w:r>
      <w:r w:rsidRPr="00AB417C">
        <w:rPr>
          <w:rFonts w:ascii="Calibri" w:hAnsi="Calibri" w:cs="Calibri"/>
        </w:rPr>
        <w:t>)</w:t>
      </w:r>
    </w:p>
    <w:p w:rsidR="00712584" w:rsidRPr="00AB417C" w:rsidRDefault="00712584" w:rsidP="008F1E3A">
      <w:pPr>
        <w:pBdr>
          <w:bottom w:val="single" w:sz="24" w:space="1" w:color="auto"/>
        </w:pBdr>
        <w:jc w:val="right"/>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712584" w:rsidRPr="00AB417C">
        <w:trPr>
          <w:trHeight w:val="2124"/>
        </w:trPr>
        <w:tc>
          <w:tcPr>
            <w:tcW w:w="3369" w:type="dxa"/>
          </w:tcPr>
          <w:p w:rsidR="00712584" w:rsidRPr="00AB417C" w:rsidRDefault="006C0B01" w:rsidP="00BF088A">
            <w:pPr>
              <w:spacing w:before="80" w:after="0" w:line="240" w:lineRule="auto"/>
              <w:jc w:val="both"/>
              <w:rPr>
                <w:rFonts w:ascii="Calibri" w:hAnsi="Calibri" w:cs="Calibri"/>
                <w:sz w:val="20"/>
                <w:szCs w:val="20"/>
              </w:rPr>
            </w:pPr>
            <w:r>
              <w:rPr>
                <w:rFonts w:ascii="Calibri" w:hAnsi="Calibri" w:cs="Calibri"/>
                <w:noProof/>
                <w:sz w:val="20"/>
                <w:szCs w:val="20"/>
                <w:lang w:eastAsia="el-GR"/>
              </w:rPr>
              <w:drawing>
                <wp:inline distT="0" distB="0" distL="0" distR="0">
                  <wp:extent cx="1962150" cy="685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712584" w:rsidRPr="00AB417C" w:rsidRDefault="00712584" w:rsidP="00BF088A">
            <w:pPr>
              <w:spacing w:before="60" w:after="0" w:line="240" w:lineRule="auto"/>
              <w:jc w:val="both"/>
              <w:rPr>
                <w:rFonts w:ascii="Calibri" w:hAnsi="Calibri" w:cs="Calibri"/>
              </w:rPr>
            </w:pPr>
            <w:r w:rsidRPr="00AB417C">
              <w:rPr>
                <w:rFonts w:ascii="Calibri" w:hAnsi="Calibri" w:cs="Calibri"/>
                <w:sz w:val="20"/>
                <w:szCs w:val="20"/>
              </w:rPr>
              <w:t>Το περιεχόμενο του μαθήματος διατίθεται με άδεια Creative Commons εκτός και αν αναφέρεται διαφορετικά</w:t>
            </w:r>
          </w:p>
        </w:tc>
        <w:tc>
          <w:tcPr>
            <w:tcW w:w="5603" w:type="dxa"/>
          </w:tcPr>
          <w:p w:rsidR="00712584" w:rsidRPr="00AB417C" w:rsidRDefault="006C0B01" w:rsidP="00BF088A">
            <w:pPr>
              <w:spacing w:after="0" w:line="240" w:lineRule="auto"/>
              <w:rPr>
                <w:rFonts w:ascii="Calibri" w:hAnsi="Calibri" w:cs="Calibri"/>
              </w:rPr>
            </w:pPr>
            <w:r>
              <w:rPr>
                <w:rFonts w:ascii="Calibri" w:hAnsi="Calibri" w:cs="Calibri"/>
                <w:noProof/>
                <w:lang w:eastAsia="el-GR"/>
              </w:rPr>
              <w:drawing>
                <wp:inline distT="0" distB="0" distL="0" distR="0">
                  <wp:extent cx="3429000" cy="752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712584" w:rsidRPr="00AB417C" w:rsidRDefault="00712584" w:rsidP="00BF088A">
            <w:pPr>
              <w:spacing w:after="0" w:line="240" w:lineRule="auto"/>
              <w:ind w:left="33"/>
              <w:jc w:val="both"/>
              <w:rPr>
                <w:rFonts w:ascii="Calibri" w:hAnsi="Calibri" w:cs="Calibri"/>
                <w:sz w:val="20"/>
                <w:szCs w:val="20"/>
              </w:rPr>
            </w:pPr>
            <w:r w:rsidRPr="00AB417C">
              <w:rPr>
                <w:rFonts w:ascii="Calibri" w:hAnsi="Calibri"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712584" w:rsidRPr="00AB417C" w:rsidRDefault="00712584" w:rsidP="00251B16">
      <w:pPr>
        <w:rPr>
          <w:rFonts w:ascii="Calibri" w:hAnsi="Calibri" w:cs="Calibri"/>
          <w:b/>
          <w:bCs/>
          <w:sz w:val="32"/>
          <w:szCs w:val="32"/>
        </w:rPr>
        <w:sectPr w:rsidR="00712584" w:rsidRPr="00AB417C" w:rsidSect="0048572D">
          <w:pgSz w:w="11906" w:h="16838"/>
          <w:pgMar w:top="1440" w:right="1800" w:bottom="1440" w:left="1800" w:header="708" w:footer="708" w:gutter="0"/>
          <w:cols w:space="708"/>
          <w:titlePg/>
          <w:rtlGutter/>
          <w:docGrid w:linePitch="360"/>
        </w:sectPr>
      </w:pPr>
    </w:p>
    <w:p w:rsidR="00BA0F5E" w:rsidRDefault="00BA0F5E" w:rsidP="00BA0F5E">
      <w:pPr>
        <w:pStyle w:val="10"/>
      </w:pPr>
    </w:p>
    <w:p w:rsidR="00BA0F5E" w:rsidRPr="00BA0F5E" w:rsidRDefault="00BA0F5E" w:rsidP="00BA0F5E">
      <w:pPr>
        <w:pStyle w:val="10"/>
      </w:pPr>
      <w:r w:rsidRPr="00BA0F5E">
        <w:t>Περιεχόμενα</w:t>
      </w:r>
    </w:p>
    <w:p w:rsidR="00F86A1B" w:rsidRDefault="000D3EB3">
      <w:pPr>
        <w:pStyle w:val="10"/>
        <w:rPr>
          <w:rFonts w:asciiTheme="minorHAnsi" w:eastAsiaTheme="minorEastAsia" w:hAnsiTheme="minorHAnsi" w:cstheme="minorBidi"/>
          <w:b w:val="0"/>
          <w:noProof/>
          <w:lang w:eastAsia="el-GR"/>
        </w:rPr>
      </w:pPr>
      <w:r>
        <w:rPr>
          <w:b w:val="0"/>
        </w:rPr>
        <w:fldChar w:fldCharType="begin"/>
      </w:r>
      <w:r>
        <w:rPr>
          <w:b w:val="0"/>
        </w:rPr>
        <w:instrText xml:space="preserve"> TOC \o "1-4" \h \z \u </w:instrText>
      </w:r>
      <w:r>
        <w:rPr>
          <w:b w:val="0"/>
        </w:rPr>
        <w:fldChar w:fldCharType="separate"/>
      </w:r>
      <w:hyperlink w:anchor="_Toc410380561" w:history="1">
        <w:r w:rsidR="00F86A1B" w:rsidRPr="00EB50A9">
          <w:rPr>
            <w:rStyle w:val="-"/>
            <w:noProof/>
          </w:rPr>
          <w:t>6.</w:t>
        </w:r>
        <w:r w:rsidR="00F86A1B">
          <w:rPr>
            <w:rFonts w:asciiTheme="minorHAnsi" w:eastAsiaTheme="minorEastAsia" w:hAnsiTheme="minorHAnsi" w:cstheme="minorBidi"/>
            <w:b w:val="0"/>
            <w:noProof/>
            <w:lang w:eastAsia="el-GR"/>
          </w:rPr>
          <w:tab/>
        </w:r>
        <w:r w:rsidR="00F86A1B" w:rsidRPr="00EB50A9">
          <w:rPr>
            <w:rStyle w:val="-"/>
            <w:noProof/>
          </w:rPr>
          <w:t>ΕΡΕΘΙΣΜΟΣ ΚΑΙ ΕΥΑΙΣΘΗΤΟΠΟΙΗΣΗ ΤΟΥ ΔΕΡΜΑΤΟΣ</w:t>
        </w:r>
        <w:r w:rsidR="00F86A1B">
          <w:rPr>
            <w:noProof/>
            <w:webHidden/>
          </w:rPr>
          <w:tab/>
        </w:r>
        <w:r w:rsidR="00F86A1B">
          <w:rPr>
            <w:noProof/>
            <w:webHidden/>
          </w:rPr>
          <w:fldChar w:fldCharType="begin"/>
        </w:r>
        <w:r w:rsidR="00F86A1B">
          <w:rPr>
            <w:noProof/>
            <w:webHidden/>
          </w:rPr>
          <w:instrText xml:space="preserve"> PAGEREF _Toc410380561 \h </w:instrText>
        </w:r>
        <w:r w:rsidR="00F86A1B">
          <w:rPr>
            <w:noProof/>
            <w:webHidden/>
          </w:rPr>
        </w:r>
        <w:r w:rsidR="00F86A1B">
          <w:rPr>
            <w:noProof/>
            <w:webHidden/>
          </w:rPr>
          <w:fldChar w:fldCharType="separate"/>
        </w:r>
        <w:r w:rsidR="00F86A1B">
          <w:rPr>
            <w:noProof/>
            <w:webHidden/>
          </w:rPr>
          <w:t>3</w:t>
        </w:r>
        <w:r w:rsidR="00F86A1B">
          <w:rPr>
            <w:noProof/>
            <w:webHidden/>
          </w:rPr>
          <w:fldChar w:fldCharType="end"/>
        </w:r>
      </w:hyperlink>
    </w:p>
    <w:p w:rsidR="00F86A1B" w:rsidRDefault="00AA4174">
      <w:pPr>
        <w:pStyle w:val="20"/>
        <w:tabs>
          <w:tab w:val="left" w:pos="880"/>
          <w:tab w:val="right" w:leader="dot" w:pos="8296"/>
        </w:tabs>
        <w:rPr>
          <w:rFonts w:asciiTheme="minorHAnsi" w:eastAsiaTheme="minorEastAsia" w:hAnsiTheme="minorHAnsi" w:cstheme="minorBidi"/>
          <w:noProof/>
          <w:lang w:eastAsia="el-GR"/>
        </w:rPr>
      </w:pPr>
      <w:hyperlink w:anchor="_Toc410380562" w:history="1">
        <w:r w:rsidR="00F86A1B" w:rsidRPr="00EB50A9">
          <w:rPr>
            <w:rStyle w:val="-"/>
            <w:noProof/>
          </w:rPr>
          <w:t>6.1</w:t>
        </w:r>
        <w:r w:rsidR="00F86A1B">
          <w:rPr>
            <w:rFonts w:asciiTheme="minorHAnsi" w:eastAsiaTheme="minorEastAsia" w:hAnsiTheme="minorHAnsi" w:cstheme="minorBidi"/>
            <w:noProof/>
            <w:lang w:eastAsia="el-GR"/>
          </w:rPr>
          <w:tab/>
        </w:r>
        <w:r w:rsidR="00F86A1B" w:rsidRPr="00EB50A9">
          <w:rPr>
            <w:rStyle w:val="-"/>
            <w:noProof/>
          </w:rPr>
          <w:t>Φλεγμονή</w:t>
        </w:r>
        <w:r w:rsidR="00F86A1B">
          <w:rPr>
            <w:noProof/>
            <w:webHidden/>
          </w:rPr>
          <w:tab/>
        </w:r>
        <w:r w:rsidR="00F86A1B">
          <w:rPr>
            <w:noProof/>
            <w:webHidden/>
          </w:rPr>
          <w:fldChar w:fldCharType="begin"/>
        </w:r>
        <w:r w:rsidR="00F86A1B">
          <w:rPr>
            <w:noProof/>
            <w:webHidden/>
          </w:rPr>
          <w:instrText xml:space="preserve"> PAGEREF _Toc410380562 \h </w:instrText>
        </w:r>
        <w:r w:rsidR="00F86A1B">
          <w:rPr>
            <w:noProof/>
            <w:webHidden/>
          </w:rPr>
        </w:r>
        <w:r w:rsidR="00F86A1B">
          <w:rPr>
            <w:noProof/>
            <w:webHidden/>
          </w:rPr>
          <w:fldChar w:fldCharType="separate"/>
        </w:r>
        <w:r w:rsidR="00F86A1B">
          <w:rPr>
            <w:noProof/>
            <w:webHidden/>
          </w:rPr>
          <w:t>3</w:t>
        </w:r>
        <w:r w:rsidR="00F86A1B">
          <w:rPr>
            <w:noProof/>
            <w:webHidden/>
          </w:rPr>
          <w:fldChar w:fldCharType="end"/>
        </w:r>
      </w:hyperlink>
    </w:p>
    <w:p w:rsidR="00F86A1B" w:rsidRDefault="00AA4174">
      <w:pPr>
        <w:pStyle w:val="20"/>
        <w:tabs>
          <w:tab w:val="left" w:pos="880"/>
          <w:tab w:val="right" w:leader="dot" w:pos="8296"/>
        </w:tabs>
        <w:rPr>
          <w:rFonts w:asciiTheme="minorHAnsi" w:eastAsiaTheme="minorEastAsia" w:hAnsiTheme="minorHAnsi" w:cstheme="minorBidi"/>
          <w:noProof/>
          <w:lang w:eastAsia="el-GR"/>
        </w:rPr>
      </w:pPr>
      <w:hyperlink w:anchor="_Toc410380563" w:history="1">
        <w:r w:rsidR="00F86A1B" w:rsidRPr="00EB50A9">
          <w:rPr>
            <w:rStyle w:val="-"/>
            <w:noProof/>
          </w:rPr>
          <w:t>6.2</w:t>
        </w:r>
        <w:r w:rsidR="00F86A1B">
          <w:rPr>
            <w:rFonts w:asciiTheme="minorHAnsi" w:eastAsiaTheme="minorEastAsia" w:hAnsiTheme="minorHAnsi" w:cstheme="minorBidi"/>
            <w:noProof/>
            <w:lang w:eastAsia="el-GR"/>
          </w:rPr>
          <w:tab/>
        </w:r>
        <w:r w:rsidR="00F86A1B" w:rsidRPr="00EB50A9">
          <w:rPr>
            <w:rStyle w:val="-"/>
            <w:noProof/>
          </w:rPr>
          <w:t>Υπερευαισθησία και αλλεργία</w:t>
        </w:r>
        <w:r w:rsidR="00F86A1B">
          <w:rPr>
            <w:noProof/>
            <w:webHidden/>
          </w:rPr>
          <w:tab/>
        </w:r>
        <w:r w:rsidR="00F86A1B">
          <w:rPr>
            <w:noProof/>
            <w:webHidden/>
          </w:rPr>
          <w:fldChar w:fldCharType="begin"/>
        </w:r>
        <w:r w:rsidR="00F86A1B">
          <w:rPr>
            <w:noProof/>
            <w:webHidden/>
          </w:rPr>
          <w:instrText xml:space="preserve"> PAGEREF _Toc410380563 \h </w:instrText>
        </w:r>
        <w:r w:rsidR="00F86A1B">
          <w:rPr>
            <w:noProof/>
            <w:webHidden/>
          </w:rPr>
        </w:r>
        <w:r w:rsidR="00F86A1B">
          <w:rPr>
            <w:noProof/>
            <w:webHidden/>
          </w:rPr>
          <w:fldChar w:fldCharType="separate"/>
        </w:r>
        <w:r w:rsidR="00F86A1B">
          <w:rPr>
            <w:noProof/>
            <w:webHidden/>
          </w:rPr>
          <w:t>3</w:t>
        </w:r>
        <w:r w:rsidR="00F86A1B">
          <w:rPr>
            <w:noProof/>
            <w:webHidden/>
          </w:rPr>
          <w:fldChar w:fldCharType="end"/>
        </w:r>
      </w:hyperlink>
    </w:p>
    <w:p w:rsidR="00F86A1B" w:rsidRDefault="00AA4174">
      <w:pPr>
        <w:pStyle w:val="20"/>
        <w:tabs>
          <w:tab w:val="left" w:pos="880"/>
          <w:tab w:val="right" w:leader="dot" w:pos="8296"/>
        </w:tabs>
        <w:rPr>
          <w:rFonts w:asciiTheme="minorHAnsi" w:eastAsiaTheme="minorEastAsia" w:hAnsiTheme="minorHAnsi" w:cstheme="minorBidi"/>
          <w:noProof/>
          <w:lang w:eastAsia="el-GR"/>
        </w:rPr>
      </w:pPr>
      <w:hyperlink w:anchor="_Toc410380564" w:history="1">
        <w:r w:rsidR="00F86A1B" w:rsidRPr="00EB50A9">
          <w:rPr>
            <w:rStyle w:val="-"/>
            <w:noProof/>
          </w:rPr>
          <w:t>6.3</w:t>
        </w:r>
        <w:r w:rsidR="00F86A1B">
          <w:rPr>
            <w:rFonts w:asciiTheme="minorHAnsi" w:eastAsiaTheme="minorEastAsia" w:hAnsiTheme="minorHAnsi" w:cstheme="minorBidi"/>
            <w:noProof/>
            <w:lang w:eastAsia="el-GR"/>
          </w:rPr>
          <w:tab/>
        </w:r>
        <w:r w:rsidR="00F86A1B" w:rsidRPr="00EB50A9">
          <w:rPr>
            <w:rStyle w:val="-"/>
            <w:noProof/>
          </w:rPr>
          <w:t>Φωτοτοξικές και φωτοαλλεργικές αντιδράσεις</w:t>
        </w:r>
        <w:r w:rsidR="00F86A1B">
          <w:rPr>
            <w:noProof/>
            <w:webHidden/>
          </w:rPr>
          <w:tab/>
        </w:r>
        <w:r w:rsidR="00F86A1B">
          <w:rPr>
            <w:noProof/>
            <w:webHidden/>
          </w:rPr>
          <w:fldChar w:fldCharType="begin"/>
        </w:r>
        <w:r w:rsidR="00F86A1B">
          <w:rPr>
            <w:noProof/>
            <w:webHidden/>
          </w:rPr>
          <w:instrText xml:space="preserve"> PAGEREF _Toc410380564 \h </w:instrText>
        </w:r>
        <w:r w:rsidR="00F86A1B">
          <w:rPr>
            <w:noProof/>
            <w:webHidden/>
          </w:rPr>
        </w:r>
        <w:r w:rsidR="00F86A1B">
          <w:rPr>
            <w:noProof/>
            <w:webHidden/>
          </w:rPr>
          <w:fldChar w:fldCharType="separate"/>
        </w:r>
        <w:r w:rsidR="00F86A1B">
          <w:rPr>
            <w:noProof/>
            <w:webHidden/>
          </w:rPr>
          <w:t>4</w:t>
        </w:r>
        <w:r w:rsidR="00F86A1B">
          <w:rPr>
            <w:noProof/>
            <w:webHidden/>
          </w:rPr>
          <w:fldChar w:fldCharType="end"/>
        </w:r>
      </w:hyperlink>
    </w:p>
    <w:p w:rsidR="00F86A1B" w:rsidRDefault="00AA4174">
      <w:pPr>
        <w:pStyle w:val="10"/>
        <w:rPr>
          <w:rFonts w:asciiTheme="minorHAnsi" w:eastAsiaTheme="minorEastAsia" w:hAnsiTheme="minorHAnsi" w:cstheme="minorBidi"/>
          <w:b w:val="0"/>
          <w:noProof/>
          <w:lang w:eastAsia="el-GR"/>
        </w:rPr>
      </w:pPr>
      <w:hyperlink w:anchor="_Toc410380565" w:history="1">
        <w:r w:rsidR="00F86A1B" w:rsidRPr="00EB50A9">
          <w:rPr>
            <w:rStyle w:val="-"/>
            <w:noProof/>
          </w:rPr>
          <w:t>7.</w:t>
        </w:r>
        <w:r w:rsidR="00F86A1B">
          <w:rPr>
            <w:rFonts w:asciiTheme="minorHAnsi" w:eastAsiaTheme="minorEastAsia" w:hAnsiTheme="minorHAnsi" w:cstheme="minorBidi"/>
            <w:b w:val="0"/>
            <w:noProof/>
            <w:lang w:eastAsia="el-GR"/>
          </w:rPr>
          <w:tab/>
        </w:r>
        <w:r w:rsidR="00F86A1B" w:rsidRPr="00EB50A9">
          <w:rPr>
            <w:rStyle w:val="-"/>
            <w:noProof/>
          </w:rPr>
          <w:t>ΔΙΑΤΡΟΦΗ ΚΑΙ ΟΡΜΟΝΙΚΟΣ ΕΛΕΓΧΟΣ ΤΟΥ ΔΕΡΜΑΤΟΣ</w:t>
        </w:r>
        <w:r w:rsidR="00F86A1B">
          <w:rPr>
            <w:noProof/>
            <w:webHidden/>
          </w:rPr>
          <w:tab/>
        </w:r>
        <w:r w:rsidR="00F86A1B">
          <w:rPr>
            <w:noProof/>
            <w:webHidden/>
          </w:rPr>
          <w:fldChar w:fldCharType="begin"/>
        </w:r>
        <w:r w:rsidR="00F86A1B">
          <w:rPr>
            <w:noProof/>
            <w:webHidden/>
          </w:rPr>
          <w:instrText xml:space="preserve"> PAGEREF _Toc410380565 \h </w:instrText>
        </w:r>
        <w:r w:rsidR="00F86A1B">
          <w:rPr>
            <w:noProof/>
            <w:webHidden/>
          </w:rPr>
        </w:r>
        <w:r w:rsidR="00F86A1B">
          <w:rPr>
            <w:noProof/>
            <w:webHidden/>
          </w:rPr>
          <w:fldChar w:fldCharType="separate"/>
        </w:r>
        <w:r w:rsidR="00F86A1B">
          <w:rPr>
            <w:noProof/>
            <w:webHidden/>
          </w:rPr>
          <w:t>4</w:t>
        </w:r>
        <w:r w:rsidR="00F86A1B">
          <w:rPr>
            <w:noProof/>
            <w:webHidden/>
          </w:rPr>
          <w:fldChar w:fldCharType="end"/>
        </w:r>
      </w:hyperlink>
    </w:p>
    <w:p w:rsidR="00F86A1B" w:rsidRDefault="00AA4174">
      <w:pPr>
        <w:pStyle w:val="20"/>
        <w:tabs>
          <w:tab w:val="left" w:pos="880"/>
          <w:tab w:val="right" w:leader="dot" w:pos="8296"/>
        </w:tabs>
        <w:rPr>
          <w:rFonts w:asciiTheme="minorHAnsi" w:eastAsiaTheme="minorEastAsia" w:hAnsiTheme="minorHAnsi" w:cstheme="minorBidi"/>
          <w:noProof/>
          <w:lang w:eastAsia="el-GR"/>
        </w:rPr>
      </w:pPr>
      <w:hyperlink w:anchor="_Toc410380566" w:history="1">
        <w:r w:rsidR="00F86A1B" w:rsidRPr="00EB50A9">
          <w:rPr>
            <w:rStyle w:val="-"/>
            <w:noProof/>
          </w:rPr>
          <w:t>7.1</w:t>
        </w:r>
        <w:r w:rsidR="00F86A1B">
          <w:rPr>
            <w:rFonts w:asciiTheme="minorHAnsi" w:eastAsiaTheme="minorEastAsia" w:hAnsiTheme="minorHAnsi" w:cstheme="minorBidi"/>
            <w:noProof/>
            <w:lang w:eastAsia="el-GR"/>
          </w:rPr>
          <w:tab/>
        </w:r>
        <w:r w:rsidR="00F86A1B" w:rsidRPr="00EB50A9">
          <w:rPr>
            <w:rStyle w:val="-"/>
            <w:noProof/>
          </w:rPr>
          <w:t>Διατροφή του δέρματος</w:t>
        </w:r>
        <w:r w:rsidR="00F86A1B">
          <w:rPr>
            <w:noProof/>
            <w:webHidden/>
          </w:rPr>
          <w:tab/>
        </w:r>
        <w:r w:rsidR="00F86A1B">
          <w:rPr>
            <w:noProof/>
            <w:webHidden/>
          </w:rPr>
          <w:fldChar w:fldCharType="begin"/>
        </w:r>
        <w:r w:rsidR="00F86A1B">
          <w:rPr>
            <w:noProof/>
            <w:webHidden/>
          </w:rPr>
          <w:instrText xml:space="preserve"> PAGEREF _Toc410380566 \h </w:instrText>
        </w:r>
        <w:r w:rsidR="00F86A1B">
          <w:rPr>
            <w:noProof/>
            <w:webHidden/>
          </w:rPr>
        </w:r>
        <w:r w:rsidR="00F86A1B">
          <w:rPr>
            <w:noProof/>
            <w:webHidden/>
          </w:rPr>
          <w:fldChar w:fldCharType="separate"/>
        </w:r>
        <w:r w:rsidR="00F86A1B">
          <w:rPr>
            <w:noProof/>
            <w:webHidden/>
          </w:rPr>
          <w:t>4</w:t>
        </w:r>
        <w:r w:rsidR="00F86A1B">
          <w:rPr>
            <w:noProof/>
            <w:webHidden/>
          </w:rPr>
          <w:fldChar w:fldCharType="end"/>
        </w:r>
      </w:hyperlink>
    </w:p>
    <w:p w:rsidR="00F86A1B" w:rsidRDefault="00AA4174">
      <w:pPr>
        <w:pStyle w:val="20"/>
        <w:tabs>
          <w:tab w:val="left" w:pos="880"/>
          <w:tab w:val="right" w:leader="dot" w:pos="8296"/>
        </w:tabs>
        <w:rPr>
          <w:rFonts w:asciiTheme="minorHAnsi" w:eastAsiaTheme="minorEastAsia" w:hAnsiTheme="minorHAnsi" w:cstheme="minorBidi"/>
          <w:noProof/>
          <w:lang w:eastAsia="el-GR"/>
        </w:rPr>
      </w:pPr>
      <w:hyperlink w:anchor="_Toc410380567" w:history="1">
        <w:r w:rsidR="00F86A1B" w:rsidRPr="00EB50A9">
          <w:rPr>
            <w:rStyle w:val="-"/>
            <w:noProof/>
          </w:rPr>
          <w:t>7.2</w:t>
        </w:r>
        <w:r w:rsidR="00F86A1B">
          <w:rPr>
            <w:rFonts w:asciiTheme="minorHAnsi" w:eastAsiaTheme="minorEastAsia" w:hAnsiTheme="minorHAnsi" w:cstheme="minorBidi"/>
            <w:noProof/>
            <w:lang w:eastAsia="el-GR"/>
          </w:rPr>
          <w:tab/>
        </w:r>
        <w:r w:rsidR="00F86A1B" w:rsidRPr="00EB50A9">
          <w:rPr>
            <w:rStyle w:val="-"/>
            <w:noProof/>
          </w:rPr>
          <w:t>Απορρόφηση από το δέρμα</w:t>
        </w:r>
        <w:r w:rsidR="00F86A1B">
          <w:rPr>
            <w:noProof/>
            <w:webHidden/>
          </w:rPr>
          <w:tab/>
        </w:r>
        <w:r w:rsidR="00F86A1B">
          <w:rPr>
            <w:noProof/>
            <w:webHidden/>
          </w:rPr>
          <w:fldChar w:fldCharType="begin"/>
        </w:r>
        <w:r w:rsidR="00F86A1B">
          <w:rPr>
            <w:noProof/>
            <w:webHidden/>
          </w:rPr>
          <w:instrText xml:space="preserve"> PAGEREF _Toc410380567 \h </w:instrText>
        </w:r>
        <w:r w:rsidR="00F86A1B">
          <w:rPr>
            <w:noProof/>
            <w:webHidden/>
          </w:rPr>
        </w:r>
        <w:r w:rsidR="00F86A1B">
          <w:rPr>
            <w:noProof/>
            <w:webHidden/>
          </w:rPr>
          <w:fldChar w:fldCharType="separate"/>
        </w:r>
        <w:r w:rsidR="00F86A1B">
          <w:rPr>
            <w:noProof/>
            <w:webHidden/>
          </w:rPr>
          <w:t>5</w:t>
        </w:r>
        <w:r w:rsidR="00F86A1B">
          <w:rPr>
            <w:noProof/>
            <w:webHidden/>
          </w:rPr>
          <w:fldChar w:fldCharType="end"/>
        </w:r>
      </w:hyperlink>
    </w:p>
    <w:p w:rsidR="00F86A1B" w:rsidRDefault="00AA4174">
      <w:pPr>
        <w:pStyle w:val="20"/>
        <w:tabs>
          <w:tab w:val="left" w:pos="880"/>
          <w:tab w:val="right" w:leader="dot" w:pos="8296"/>
        </w:tabs>
        <w:rPr>
          <w:rFonts w:asciiTheme="minorHAnsi" w:eastAsiaTheme="minorEastAsia" w:hAnsiTheme="minorHAnsi" w:cstheme="minorBidi"/>
          <w:noProof/>
          <w:lang w:eastAsia="el-GR"/>
        </w:rPr>
      </w:pPr>
      <w:hyperlink w:anchor="_Toc410380568" w:history="1">
        <w:r w:rsidR="00F86A1B" w:rsidRPr="00EB50A9">
          <w:rPr>
            <w:rStyle w:val="-"/>
            <w:noProof/>
          </w:rPr>
          <w:t>7.3</w:t>
        </w:r>
        <w:r w:rsidR="00F86A1B">
          <w:rPr>
            <w:rFonts w:asciiTheme="minorHAnsi" w:eastAsiaTheme="minorEastAsia" w:hAnsiTheme="minorHAnsi" w:cstheme="minorBidi"/>
            <w:noProof/>
            <w:lang w:eastAsia="el-GR"/>
          </w:rPr>
          <w:tab/>
        </w:r>
        <w:r w:rsidR="00F86A1B" w:rsidRPr="00EB50A9">
          <w:rPr>
            <w:rStyle w:val="-"/>
            <w:noProof/>
          </w:rPr>
          <w:t>Ορμόνες που ελέγχουν τις λειτουργίες του δέρματος</w:t>
        </w:r>
        <w:r w:rsidR="00F86A1B">
          <w:rPr>
            <w:noProof/>
            <w:webHidden/>
          </w:rPr>
          <w:tab/>
        </w:r>
        <w:r w:rsidR="00F86A1B">
          <w:rPr>
            <w:noProof/>
            <w:webHidden/>
          </w:rPr>
          <w:fldChar w:fldCharType="begin"/>
        </w:r>
        <w:r w:rsidR="00F86A1B">
          <w:rPr>
            <w:noProof/>
            <w:webHidden/>
          </w:rPr>
          <w:instrText xml:space="preserve"> PAGEREF _Toc410380568 \h </w:instrText>
        </w:r>
        <w:r w:rsidR="00F86A1B">
          <w:rPr>
            <w:noProof/>
            <w:webHidden/>
          </w:rPr>
        </w:r>
        <w:r w:rsidR="00F86A1B">
          <w:rPr>
            <w:noProof/>
            <w:webHidden/>
          </w:rPr>
          <w:fldChar w:fldCharType="separate"/>
        </w:r>
        <w:r w:rsidR="00F86A1B">
          <w:rPr>
            <w:noProof/>
            <w:webHidden/>
          </w:rPr>
          <w:t>7</w:t>
        </w:r>
        <w:r w:rsidR="00F86A1B">
          <w:rPr>
            <w:noProof/>
            <w:webHidden/>
          </w:rPr>
          <w:fldChar w:fldCharType="end"/>
        </w:r>
      </w:hyperlink>
    </w:p>
    <w:p w:rsidR="00BA0F5E" w:rsidRDefault="000D3EB3" w:rsidP="00BA0F5E">
      <w:r>
        <w:rPr>
          <w:b/>
        </w:rPr>
        <w:fldChar w:fldCharType="end"/>
      </w:r>
    </w:p>
    <w:p w:rsidR="00BA0F5E" w:rsidRDefault="00BA0F5E">
      <w:pPr>
        <w:spacing w:after="0" w:line="240" w:lineRule="auto"/>
        <w:rPr>
          <w:b/>
          <w:bCs/>
          <w:sz w:val="30"/>
          <w:szCs w:val="30"/>
        </w:rPr>
      </w:pPr>
      <w:r>
        <w:br w:type="page"/>
      </w:r>
    </w:p>
    <w:p w:rsidR="006071F6" w:rsidRPr="006071F6" w:rsidRDefault="00066BFB" w:rsidP="00066BFB">
      <w:pPr>
        <w:pStyle w:val="1"/>
      </w:pPr>
      <w:bookmarkStart w:id="0" w:name="_Toc410380561"/>
      <w:r>
        <w:lastRenderedPageBreak/>
        <w:t>ΕΡΕΘΙΣΜΟΣ ΚΑΙ ΕΥΑΙΣΘΗΤΟΠΟΙΗΣΗ ΤΟΥ ΔΕΡΜΑΤΟΣ</w:t>
      </w:r>
      <w:bookmarkEnd w:id="0"/>
    </w:p>
    <w:p w:rsidR="006071F6" w:rsidRDefault="006071F6" w:rsidP="006071F6">
      <w:pPr>
        <w:spacing w:after="0" w:line="360" w:lineRule="auto"/>
        <w:rPr>
          <w:rFonts w:asciiTheme="minorHAnsi" w:hAnsiTheme="minorHAnsi"/>
          <w:sz w:val="24"/>
          <w:szCs w:val="24"/>
        </w:rPr>
      </w:pPr>
    </w:p>
    <w:p w:rsidR="00DF2B76" w:rsidRPr="00DF2B76" w:rsidRDefault="00DF2B76"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2"/>
      </w:pPr>
      <w:bookmarkStart w:id="1" w:name="_Toc410380562"/>
      <w:r w:rsidRPr="00066BFB">
        <w:t>Φλεγμονή</w:t>
      </w:r>
      <w:bookmarkEnd w:id="1"/>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Φλεγμονή είναι ο όρος που χρησιμοποιείται για τις μεταβολές που επέρχονται σ’ έναν ζωντανό ιστό, όταν αυτός τραυματίζεται, με την προϋπόθεση ότι ο τραυματισμός αυτός δεν έχει επιφέρει θανάτωση των κυττάρων. Κλινικά η φλεγμονή χαρακτηρίζεται από ερυθρότητα, οίδημα, θερμότητα και πόνο. Η φλεγμονή εξελίσσεται σε αναγέννηση ή επιδιόρθωση των ιστών. Αναγέννηση είναι η αποκατάσταση της φλεγμονής από τα ίδια συστατικά του ιστού και η επαναφορά στην αρχική του μορφή. Επιδιόρθωση είναι η αποκατάσταση των αρχικών ιστών με την δημιουργία ουλοποιημένων ιστών. Οι μεταβολές που υφίσταται η κερατίνη στιβάδα μετά την χρήση ερεθιστικών ουσιών είναι η μετακίνηση λιπιδίων, διαλυτών  κυτταρικών συστατικών και ύδατος, διαταραχή της ωσμωτικής διεργασίας στα κύτταρα με αποτέλεσμα να απορροφώνται υπερβολικά ποσά υγρών. Ακόμη προκαλείται εμβροχή κυττάρων, αποφολιδοποίηση, μεταβολές στα συστατικά ανιχνευόμενων ενζύμων και υπερκεράτωση. Τα χαρακτηριστικά της φλεγμονής είναι: ερύθημα, οίδημα, συγκόληση λευκών αιμοσφαιρίων και διήθηση περιοχής από πολυμορφοπύρηνα λευκά αιμοσφαίρια και μονοπύρηνα κύτταρα. Επίσης απόθεση ινών και θρόμβωση, αποσύνθεση ιστών, τοπική συνάθροιση κοκκιώδους ιστού και πολλαπλασιασμό τριχοειδών αγγείων. Τέλος προκαλείται ίνωση και δημιουργούνται ουλές.</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Ένα άλλο είδος ερεθισμού είναι το πρόσκαιρο ερυθηματώδες εξάνθημα γνωστό με το όνομα ουρτικάρια εξ’ επαφής. Χαρακτηρίζεται από τοπικό οίδημα και ερύθημα στο σημείο όπου εφαρμόζεται η ουσία. Το  οίδημα  είναι  αποτέλεσμα  της  απελευθέρωσης  ισταμίνης  η  οποία</w:t>
      </w:r>
      <w:r>
        <w:rPr>
          <w:rFonts w:ascii="Arial" w:eastAsia="Times New Roman" w:hAnsi="Arial" w:cs="Arial"/>
          <w:sz w:val="22"/>
          <w:szCs w:val="22"/>
          <w:lang w:val="el-GR"/>
        </w:rPr>
        <w:t xml:space="preserve"> </w:t>
      </w:r>
      <w:r w:rsidRPr="00066BFB">
        <w:rPr>
          <w:rFonts w:ascii="Arial" w:eastAsia="Times New Roman" w:hAnsi="Arial" w:cs="Arial"/>
          <w:sz w:val="22"/>
          <w:szCs w:val="22"/>
          <w:lang w:val="el-GR"/>
        </w:rPr>
        <w:t>αυξάνει την διαπερατότητα των επιφανειακών αγγείων. Η μη αλλεργική ουρτικάρια προέρχεται από μερικές ουσίες που χρησιμοποιούνται στην τεχνολογία καλλυντικών.</w:t>
      </w:r>
    </w:p>
    <w:p w:rsidR="00C8433A" w:rsidRDefault="00C8433A" w:rsidP="00066BFB">
      <w:pPr>
        <w:pStyle w:val="ac"/>
        <w:spacing w:line="360" w:lineRule="auto"/>
        <w:ind w:left="0" w:right="106" w:firstLine="0"/>
        <w:rPr>
          <w:rFonts w:ascii="Arial" w:eastAsia="Times New Roman" w:hAnsi="Arial" w:cs="Arial"/>
          <w:sz w:val="22"/>
          <w:szCs w:val="22"/>
          <w:lang w:val="el-GR"/>
        </w:rPr>
        <w:sectPr w:rsidR="00C8433A" w:rsidSect="0048572D">
          <w:pgSz w:w="11906" w:h="16838"/>
          <w:pgMar w:top="1440" w:right="1800" w:bottom="1440" w:left="1800" w:header="708" w:footer="708" w:gutter="0"/>
          <w:cols w:space="708"/>
          <w:titlePg/>
          <w:docGrid w:linePitch="360"/>
        </w:sectPr>
      </w:pPr>
    </w:p>
    <w:p w:rsidR="00066BFB" w:rsidRPr="00066BFB" w:rsidRDefault="00066BFB" w:rsidP="00066BFB">
      <w:pPr>
        <w:pStyle w:val="2"/>
      </w:pPr>
      <w:bookmarkStart w:id="2" w:name="_Toc410380563"/>
      <w:r w:rsidRPr="00066BFB">
        <w:lastRenderedPageBreak/>
        <w:t>Υπερευαισθησία και αλλεργία</w:t>
      </w:r>
      <w:bookmarkEnd w:id="2"/>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Υπερευαισθησία είναι μια ανοσολογική αντίδραση, μεγαλύτερη απ’ αυτή που προκαλείται συνήθως από την επίδραση αντιγόνων του περιβάλλοντος. Αλλεργία είναι η κλινική κατάσταση που δημιουργείται από την έκθεση υπερευαίσθητου ατόμου σε κάποιο αντιγόνο. Τα αντιγόνα είναι ουσίες που προκαλούν τον σχηματισμό αντισωμάτων στον οργανισμό κάποια δε απ’ αυτά προκαλούν αλλεργίες και ονομάζονται αλλεργιογόνα. Ουσίες με αντισωματική δράση γνωστές σαν ανοσοσφαιρίνες και ιδιαίτερα η ανοσοσφαιρίνη lg E παρουσιάζει το μεγαλύτερο ενδιαφέρον για τις αλλεργίες που προέρχονται από την χρήση καλλυντικών. Από τους τύπους των αλλεργικών αντιδράσεων δύο είναι ενδιαφέρουσες στην τεχνολογία των καλλυντικών. α) Η επιβραδυνόμενου τύπου υπερευαισθησία και β) η αναφυλακτικού τύπου. Η αναφυλακτικού τύπου αλλεργία είναι γενετικά προκαθορισμένη. Υπεύθυνα για εμφάνιση επιβραδυνόμενου τύπου αλλεργικών αντιδράσεων καλλυντικά είναι τα συστατικά των αρωμάτων. Η αναφυλακτικού τύπου αλλεργία είναι μια άμμεση αλλεργική αντίδραση γιατί τα συμπτώματα εμφανίζονται σε λίγα λεπτά από την επαφή με το καλλυντικό.</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2"/>
      </w:pPr>
      <w:bookmarkStart w:id="3" w:name="_Toc410380564"/>
      <w:r w:rsidRPr="00066BFB">
        <w:t>Φωτοτοξικές και φωτοαλλεργικές αντιδράσεις</w:t>
      </w:r>
      <w:bookmarkEnd w:id="3"/>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Υπάρχουν ουσίες φαρμακευτικές ή καλλυντικές ακίνδυνες και καλώς ανεκτές από τον οργανισμό οι οποίες όμως γίνονται επικίνδυνες όταν ενεργοποιηθούν από την ηλιακή ακτινοβολία. Τα αποτελέσματα που προκαλούνται από τις φωτοενεργοποιημένες ουσίες, ή τους μεταβολίτες τους και μπορεί να είναι φωτοτοξικά, φωτοαλλεργικά ή και φωτοκαρκινικά και έχουν αναλυθεί σε άλλο κεφάλαιο.</w:t>
      </w:r>
    </w:p>
    <w:p w:rsidR="00C8433A" w:rsidRDefault="00C8433A" w:rsidP="00066BFB">
      <w:pPr>
        <w:pStyle w:val="ac"/>
        <w:spacing w:line="360" w:lineRule="auto"/>
        <w:ind w:left="0" w:right="106" w:firstLine="0"/>
        <w:rPr>
          <w:rFonts w:ascii="Arial" w:eastAsia="Times New Roman" w:hAnsi="Arial" w:cs="Arial"/>
          <w:sz w:val="22"/>
          <w:szCs w:val="22"/>
          <w:lang w:val="el-GR"/>
        </w:rPr>
        <w:sectPr w:rsidR="00C8433A" w:rsidSect="0048572D">
          <w:pgSz w:w="11906" w:h="16838"/>
          <w:pgMar w:top="1440" w:right="1800" w:bottom="1440" w:left="1800" w:header="708" w:footer="708" w:gutter="0"/>
          <w:cols w:space="708"/>
          <w:titlePg/>
          <w:docGrid w:linePitch="360"/>
        </w:sectPr>
      </w:pPr>
    </w:p>
    <w:p w:rsidR="00066BFB" w:rsidRPr="00066BFB" w:rsidRDefault="00066BFB" w:rsidP="00066BFB">
      <w:pPr>
        <w:pStyle w:val="1"/>
      </w:pPr>
      <w:bookmarkStart w:id="4" w:name="_Toc410380565"/>
      <w:r w:rsidRPr="00066BFB">
        <w:lastRenderedPageBreak/>
        <w:t>ΔΙΑΤΡΟΦΗ ΚΑΙ ΟΡΜΟΝΙΚΟΣ ΕΛΕΓΧΟΣ ΤΟΥ ΔΕΡΜΑΤΟΣ</w:t>
      </w:r>
      <w:bookmarkEnd w:id="4"/>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2"/>
      </w:pPr>
      <w:bookmarkStart w:id="5" w:name="_Toc410380566"/>
      <w:r w:rsidRPr="00066BFB">
        <w:t>Διατροφή του δέρματος</w:t>
      </w:r>
      <w:bookmarkEnd w:id="5"/>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Το δέρμα όπως και οι υπόλοιποι ιστοί έχει την ανάγκη διαφόρων συστατικών για την διατήρηση της δομής του, των μεταβολικών και λειτουργικών δραστηριοτήτων. Χρησιμοποιεί υδατάνθρακες οι οποίοι συντελούν στη διατήρηση των δερματικών κυττάρων στη σύνθεση των προϊόντων τους και  στον σχηματισμό δομικών  στοιχείων όπως οι βλεννοπολυσακχαρίτες.</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Άλλα απαραίτητα συστατικά είναι τα λιπίδια των οποίων η σύνθεση γίνεται στους σμηγματογόνους αδένες και την επιδερμίδα. Τα λιπίδια των σμηγματογόνων αδένων εκκρίνονται με την μορφή του σμήγματος, ενώ τα επιδερμικά παίζουν κυρίαρχο ρόλο στην διατήρηση της λειτουργίας του ΄΄φραγμού΄΄ στην κεράτινη στιβάδα και της δομικής τους ακεραιότητας. Τα αμινοξέα ακόμη είναι απαραίτητα στη διατροφή του δέρματος, η επιδερμίδα και οι τρίχες περιέχουν περισσότερα από 22 αμινοξέα που υπάρχουν συνήθως στους ζωντανούς ιστούς. Η σύνθεση των πρωτεϊνών γίνεται στην επιδερμίδα και στους θυλάκους των τριχών.</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Τα αμινοξέα συναθροίζονται με σύνδεση προς το ριβονουκλεϊνικό οξύ και σχηματίζουν αλυσίδες κατάλληλης σύνθεσης. Στη συνέχεια ενώνονται με τα ριβοσώματα απ’ όπου αποδεσμεύονται σαν πρωτεΐνες.</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Η έλλειψη ουσιών, που είναι απαραίτητες για την διατροφή του δέρματος μπορεί να προκαλέσει δυσλειτουργίες σ’ όλο τον οργανισμό. Απ’ αυτές, οι αλλοιώσεις του δέρματος είναι μόνο ένα σύμπτωμα. Για παράδειγμα η έλλειψη της βιταμίνης Α προκαλεί ξηρότητα και θυλακική υπερκεράτωση, η έλλειψη ριφοβλαβίνης προκαλεί απολεπιστική δερματίτιδα γύρω από την μύτη, τα μάτια και τα αυτιά. Η έλλειψη νικοτινικού οξέος προκαλεί πελάγρα ενώ της βιταμίνης C σκορβούτο. Τέλος η έλλειψη πρωτεϊνών και βασικών λιπαρών οξέων προκαλεί απώλεια ύδατος και συμπτώματα αποφολίδωσης του δέρματος.</w:t>
      </w:r>
    </w:p>
    <w:p w:rsidR="00C8433A" w:rsidRDefault="00C8433A" w:rsidP="00066BFB">
      <w:pPr>
        <w:pStyle w:val="ac"/>
        <w:spacing w:line="360" w:lineRule="auto"/>
        <w:ind w:left="0" w:right="106" w:firstLine="0"/>
        <w:rPr>
          <w:rFonts w:ascii="Arial" w:eastAsia="Times New Roman" w:hAnsi="Arial" w:cs="Arial"/>
          <w:sz w:val="22"/>
          <w:szCs w:val="22"/>
          <w:lang w:val="el-GR"/>
        </w:rPr>
        <w:sectPr w:rsidR="00C8433A" w:rsidSect="0048572D">
          <w:pgSz w:w="11906" w:h="16838"/>
          <w:pgMar w:top="1440" w:right="1800" w:bottom="1440" w:left="1800" w:header="708" w:footer="708" w:gutter="0"/>
          <w:cols w:space="708"/>
          <w:titlePg/>
          <w:docGrid w:linePitch="360"/>
        </w:sectPr>
      </w:pPr>
    </w:p>
    <w:p w:rsidR="00066BFB" w:rsidRPr="00066BFB" w:rsidRDefault="00066BFB" w:rsidP="00066BFB">
      <w:pPr>
        <w:pStyle w:val="2"/>
      </w:pPr>
      <w:bookmarkStart w:id="6" w:name="_Toc410380567"/>
      <w:r w:rsidRPr="00066BFB">
        <w:lastRenderedPageBreak/>
        <w:t>Απορρόφηση από το δέρμα</w:t>
      </w:r>
      <w:bookmarkEnd w:id="6"/>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Όπως είναι γνωστό μια απ’ τις κυριότερες λειτουργίες του δέρματος είναι η παρεμπόδιση εισόδου βλαβερών ουσιών σ’ αυτό συμπεριλαμβανομένου και του νερού. Παρόλα αυτά οι περισσότερες ουσίες εισχωρούν στο δέρμα με ρυθμό σχεδόν ασήμαντο ή πολύ αργό.</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Το ανθρώπινο δέρμα είναι ελάχιστα διαπερατό στο νερό αλλά σχετικά αδιαπέραστο από ιόντα σε υδατικά διαλύματα. Η ακεραιότητα του ΄΄φραγμού΄΄ εξαρτάται από τον βαθμό ενυδάτωσης της κεράτινης στιβάδας. Προκειμένου για τις ουσίες που χρησιμοποιούνται σαν συστατικά καλλυντικών, η απορρόφησή τους στο δέρμα εκτός των άλλων εξαρτάται από τα έκδοχα που χρησιμοποιούνται. Έτσι εάν η ουσία είναι διαλυτή σε μία από τις φάσεις ενός διφασικού εκδόχου (Ο/W ή W/O) θα εισχωρήσει καλύτερα στο δέρμα, αν είναι διαλυτή στη συνεχή φάση και όχι στη διεσπαρμένη. Η διαπερατότητα στο δέρμα γίνεται αρχικά με την</w:t>
      </w:r>
      <w:r>
        <w:rPr>
          <w:rFonts w:ascii="Arial" w:eastAsia="Times New Roman" w:hAnsi="Arial" w:cs="Arial"/>
          <w:sz w:val="22"/>
          <w:szCs w:val="22"/>
          <w:lang w:val="el-GR"/>
        </w:rPr>
        <w:t xml:space="preserve"> </w:t>
      </w:r>
      <w:r w:rsidRPr="00066BFB">
        <w:rPr>
          <w:rFonts w:ascii="Arial" w:eastAsia="Times New Roman" w:hAnsi="Arial" w:cs="Arial"/>
          <w:sz w:val="22"/>
          <w:szCs w:val="22"/>
          <w:lang w:val="el-GR"/>
        </w:rPr>
        <w:t>διάλυση της ουσίας στο έκδοχό της, στη συνέχεια τη διάχυση της διαλυμένης ουσίας από το έκδοχο στην επιφάνεια του δέρματος και τέλος τη διάβασή της μέσω της κεράτινης στιβάδας.</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Η διάχυση στο δέρμα είναι μια πορεία παθητική. Η ουσία εισέρχεται διαμέσου της κεράτινης στιβάδας, διαπερνά τα βαθύτερα στρώματα της επιδερμίδας και το χόριο και μπαίνει τελικά στην κυκλοφορία μέσω των τριχοειδών αιμοφόρων αγγείων. Το πιο βραδύ στάδιο στην πορεία αυτή είναι το πέρασμα δια μέσου της κεράτινης στιβάδας που προβάλει την μεγαλύτερη αντίσταση και ελέγχει την διαπερατότητα στο δέρμα.</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Η κεράτινη στιβάδα είναι μια πυκνή ομογενής μεμβράνη, ουσίες – μικρά πολικά μόρια, μη ηλεκτρολύτες – εισχωρούν στη μάζα της και ενώνονται ισχυρά με τα συστατικά της. Η διάχυση των ουσιών μέσω του</w:t>
      </w:r>
      <w:r>
        <w:rPr>
          <w:rFonts w:ascii="Arial" w:eastAsia="Times New Roman" w:hAnsi="Arial" w:cs="Arial"/>
          <w:sz w:val="22"/>
          <w:szCs w:val="22"/>
          <w:lang w:val="el-GR"/>
        </w:rPr>
        <w:t xml:space="preserve"> «φραγμού»</w:t>
      </w:r>
      <w:r w:rsidRPr="00066BFB">
        <w:rPr>
          <w:rFonts w:ascii="Arial" w:eastAsia="Times New Roman" w:hAnsi="Arial" w:cs="Arial"/>
          <w:sz w:val="22"/>
          <w:szCs w:val="22"/>
          <w:lang w:val="el-GR"/>
        </w:rPr>
        <w:t xml:space="preserve"> είναι αργή και η κύρια οδός απορρόφησης είναι διαμέσου</w:t>
      </w:r>
      <w:r>
        <w:rPr>
          <w:rFonts w:ascii="Arial" w:eastAsia="Times New Roman" w:hAnsi="Arial" w:cs="Arial"/>
          <w:sz w:val="22"/>
          <w:szCs w:val="22"/>
          <w:lang w:val="el-GR"/>
        </w:rPr>
        <w:t xml:space="preserve"> </w:t>
      </w:r>
      <w:r w:rsidRPr="00066BFB">
        <w:rPr>
          <w:rFonts w:ascii="Arial" w:eastAsia="Times New Roman" w:hAnsi="Arial" w:cs="Arial"/>
          <w:sz w:val="22"/>
          <w:szCs w:val="22"/>
          <w:lang w:val="el-GR"/>
        </w:rPr>
        <w:t>των κυττάρων, παρά μεταξύ αυτών ή διαμέσου των σμηγματογόνων και ιδρωτοποιών αδένων.</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Το ενδιαφέρον για την αύξηση της διαδερμικής απορρόφησης είναι μεγάλο προκειμένου να επιτευχθεί ανεύρεση συνθηκών για την αύξηση της διαπερατότητας στα συστατικά καλλυντικών.</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lastRenderedPageBreak/>
        <w:t>Στην τεχνολογία των καλλυντικών είναι σημαντική η ανεύρεση συνθηκών για την παρεμπόδιση της απορρόφησης ορισμένων ενώσεων που χρησιμοποιούνται στην παρασκευή των καλλυντικών. Τα αντιμικροβιακά, τα αντιοξειδωτικά και οι χρωστικές των καλλυντικών αν και θα έπρεπε κάτω από ιδανικές συνθήκες να παραμένουν στο έκδοχο, στην επιφάνεια του δέρματος, μπορεί να εισχωρήσουν στην κεράτινη στιβάδα και να προκαλέσουν αλλεργία.</w:t>
      </w:r>
    </w:p>
    <w:p w:rsidR="00F86A1B" w:rsidRDefault="00F86A1B" w:rsidP="00066BFB">
      <w:pPr>
        <w:pStyle w:val="ac"/>
        <w:spacing w:line="360" w:lineRule="auto"/>
        <w:ind w:left="0" w:right="106" w:firstLine="0"/>
        <w:rPr>
          <w:rFonts w:ascii="Arial" w:eastAsia="Times New Roman" w:hAnsi="Arial" w:cs="Arial"/>
          <w:sz w:val="22"/>
          <w:szCs w:val="22"/>
          <w:lang w:val="el-GR"/>
        </w:rPr>
        <w:sectPr w:rsidR="00F86A1B" w:rsidSect="0048572D">
          <w:pgSz w:w="11906" w:h="16838"/>
          <w:pgMar w:top="1440" w:right="1800" w:bottom="1440" w:left="1800" w:header="708" w:footer="708" w:gutter="0"/>
          <w:cols w:space="708"/>
          <w:titlePg/>
          <w:docGrid w:linePitch="360"/>
        </w:sectPr>
      </w:pPr>
    </w:p>
    <w:p w:rsidR="00066BFB" w:rsidRPr="00066BFB" w:rsidRDefault="00066BFB" w:rsidP="00066BFB">
      <w:pPr>
        <w:pStyle w:val="2"/>
      </w:pPr>
      <w:bookmarkStart w:id="7" w:name="_Toc410380568"/>
      <w:r w:rsidRPr="00066BFB">
        <w:lastRenderedPageBreak/>
        <w:t>Ορμόνες που ελέγχουν τις λειτουργίες του δέρματος</w:t>
      </w:r>
      <w:bookmarkEnd w:id="7"/>
    </w:p>
    <w:p w:rsidR="00066BFB" w:rsidRDefault="00066BFB" w:rsidP="00066BFB">
      <w:pPr>
        <w:pStyle w:val="ac"/>
        <w:spacing w:line="360" w:lineRule="auto"/>
        <w:ind w:right="106" w:firstLine="0"/>
        <w:rPr>
          <w:rFonts w:ascii="Arial" w:eastAsia="Times New Roman" w:hAnsi="Arial" w:cs="Arial"/>
          <w:sz w:val="22"/>
          <w:szCs w:val="22"/>
          <w:lang w:val="el-GR"/>
        </w:rPr>
      </w:pPr>
    </w:p>
    <w:p w:rsidR="00066BFB" w:rsidRPr="00066BFB" w:rsidRDefault="00066BFB" w:rsidP="00066BFB">
      <w:pPr>
        <w:pStyle w:val="ac"/>
        <w:spacing w:line="360" w:lineRule="auto"/>
        <w:ind w:right="106" w:firstLine="0"/>
        <w:rPr>
          <w:rFonts w:ascii="Arial" w:eastAsia="Times New Roman" w:hAnsi="Arial" w:cs="Arial"/>
          <w:sz w:val="22"/>
          <w:szCs w:val="22"/>
          <w:u w:val="single"/>
          <w:lang w:val="el-GR"/>
        </w:rPr>
      </w:pPr>
      <w:r w:rsidRPr="00066BFB">
        <w:rPr>
          <w:rFonts w:ascii="Arial" w:eastAsia="Times New Roman" w:hAnsi="Arial" w:cs="Arial"/>
          <w:sz w:val="22"/>
          <w:szCs w:val="22"/>
          <w:u w:val="single"/>
          <w:lang w:val="el-GR"/>
        </w:rPr>
        <w:t>Ανδρογόνα</w:t>
      </w:r>
    </w:p>
    <w:p w:rsidR="00066BFB" w:rsidRPr="00066BFB" w:rsidRDefault="00066BFB" w:rsidP="00066BFB">
      <w:pPr>
        <w:pStyle w:val="ac"/>
        <w:spacing w:line="360" w:lineRule="auto"/>
        <w:ind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Τα ανδρογόνα είναι υπεύθυνα για την εμφάνιση των δευτερευόντων χαρακτηριστικών του άρρενος. Εκκρίνονται στους άνδρες από τους όρχεις και τα επινεφρίδια ενώ στις γυναίκες μικρές ποσότητες εκκρίνονται από τα επινεφρίδια και σε παθολογικές καταστάσεις και από τις ωοθήκες. Τα ανδρογόνα προκαλούν ανάπτυξη των τριχών, διέγερση της λειτουργίας των σμηγματογόνων αδένων και αυξάνουν την κυτταρική διαίρεση στην επιδερμίδα.</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left="0" w:right="106" w:firstLine="0"/>
        <w:rPr>
          <w:rFonts w:ascii="Arial" w:eastAsia="Times New Roman" w:hAnsi="Arial" w:cs="Arial"/>
          <w:sz w:val="22"/>
          <w:szCs w:val="22"/>
          <w:u w:val="single"/>
          <w:lang w:val="el-GR"/>
        </w:rPr>
      </w:pPr>
      <w:r w:rsidRPr="00066BFB">
        <w:rPr>
          <w:rFonts w:ascii="Arial" w:eastAsia="Times New Roman" w:hAnsi="Arial" w:cs="Arial"/>
          <w:sz w:val="22"/>
          <w:szCs w:val="22"/>
          <w:u w:val="single"/>
          <w:lang w:val="el-GR"/>
        </w:rPr>
        <w:t>Οιστρογόνα</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Τα οιστρογόνα εκκρίνονται από τις ωοθήκες των γυναικών, είναι υπεύθυνα για την ανάπτυξη των δευτερευόντων χαρακτηριστικών στις γυναίκες, προκαλούν αύξηση των τριχών στις μασχάλες και το εφήβαιο και είναι υπεύθυνα για την κατανομή λιπώδους ιστού  στις γυναίκες.</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left="0" w:right="106" w:firstLine="0"/>
        <w:rPr>
          <w:rFonts w:ascii="Arial" w:eastAsia="Times New Roman" w:hAnsi="Arial" w:cs="Arial"/>
          <w:sz w:val="22"/>
          <w:szCs w:val="22"/>
          <w:u w:val="single"/>
          <w:lang w:val="el-GR"/>
        </w:rPr>
      </w:pPr>
      <w:r w:rsidRPr="00066BFB">
        <w:rPr>
          <w:rFonts w:ascii="Arial" w:eastAsia="Times New Roman" w:hAnsi="Arial" w:cs="Arial"/>
          <w:sz w:val="22"/>
          <w:szCs w:val="22"/>
          <w:u w:val="single"/>
          <w:lang w:val="el-GR"/>
        </w:rPr>
        <w:t>Αναβολικά</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Είναι συνθετικά στεροειδή που ανταγωνίζονται την δράση των ανδρογόνων.</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p>
    <w:p w:rsidR="00066BFB" w:rsidRPr="00066BFB" w:rsidRDefault="00066BFB" w:rsidP="00066BFB">
      <w:pPr>
        <w:pStyle w:val="ac"/>
        <w:spacing w:line="360" w:lineRule="auto"/>
        <w:ind w:left="0" w:right="106" w:firstLine="0"/>
        <w:rPr>
          <w:rFonts w:ascii="Arial" w:eastAsia="Times New Roman" w:hAnsi="Arial" w:cs="Arial"/>
          <w:sz w:val="22"/>
          <w:szCs w:val="22"/>
          <w:u w:val="single"/>
          <w:lang w:val="el-GR"/>
        </w:rPr>
      </w:pPr>
      <w:r w:rsidRPr="00066BFB">
        <w:rPr>
          <w:rFonts w:ascii="Arial" w:eastAsia="Times New Roman" w:hAnsi="Arial" w:cs="Arial"/>
          <w:sz w:val="22"/>
          <w:szCs w:val="22"/>
          <w:u w:val="single"/>
          <w:lang w:val="el-GR"/>
        </w:rPr>
        <w:t>Κορτικοστεροειδή</w:t>
      </w:r>
    </w:p>
    <w:p w:rsidR="00066BFB" w:rsidRPr="00066BFB" w:rsidRDefault="00066BFB" w:rsidP="00066BFB">
      <w:pPr>
        <w:pStyle w:val="ac"/>
        <w:spacing w:line="360" w:lineRule="auto"/>
        <w:ind w:left="0" w:right="106" w:firstLine="0"/>
        <w:rPr>
          <w:rFonts w:ascii="Arial" w:eastAsia="Times New Roman" w:hAnsi="Arial" w:cs="Arial"/>
          <w:sz w:val="22"/>
          <w:szCs w:val="22"/>
          <w:lang w:val="el-GR"/>
        </w:rPr>
      </w:pPr>
      <w:r w:rsidRPr="00066BFB">
        <w:rPr>
          <w:rFonts w:ascii="Arial" w:eastAsia="Times New Roman" w:hAnsi="Arial" w:cs="Arial"/>
          <w:sz w:val="22"/>
          <w:szCs w:val="22"/>
          <w:lang w:val="el-GR"/>
        </w:rPr>
        <w:t>Είναι οι ορμόνες που εκκρίνονται από τα επινεφρίδια και τα συνθετικά τους παράγωγα βρίσκουν εφαρμογές στην δερματολογία διότι καταπραύνουν τις φλεγμονές  και καταργούν  την αλλεργική ευαισθητοποίηση. Μακροχρόνια όμως χρήση κορτικοστεροειδών προκαλεί ατροφικές μεταβολές στην επιδερμίδα και το κυρίως δέρμα.</w:t>
      </w:r>
    </w:p>
    <w:p w:rsidR="00066BFB" w:rsidRPr="00066BFB" w:rsidRDefault="00066BFB" w:rsidP="00066BFB">
      <w:pPr>
        <w:pStyle w:val="ac"/>
        <w:spacing w:line="360" w:lineRule="auto"/>
        <w:ind w:right="106"/>
        <w:rPr>
          <w:rFonts w:ascii="Arial" w:eastAsia="Times New Roman" w:hAnsi="Arial" w:cs="Arial"/>
          <w:sz w:val="22"/>
          <w:szCs w:val="22"/>
          <w:lang w:val="el-GR"/>
        </w:rPr>
      </w:pPr>
    </w:p>
    <w:p w:rsidR="00066BFB" w:rsidRPr="00066BFB" w:rsidRDefault="00066BFB" w:rsidP="00066BFB">
      <w:pPr>
        <w:pStyle w:val="ac"/>
        <w:spacing w:line="360" w:lineRule="auto"/>
        <w:ind w:left="0" w:right="106" w:firstLine="0"/>
        <w:rPr>
          <w:rFonts w:ascii="Arial" w:eastAsia="Times New Roman" w:hAnsi="Arial" w:cs="Arial"/>
          <w:sz w:val="22"/>
          <w:szCs w:val="22"/>
          <w:u w:val="single"/>
          <w:lang w:val="el-GR"/>
        </w:rPr>
      </w:pPr>
      <w:r w:rsidRPr="00066BFB">
        <w:rPr>
          <w:rFonts w:ascii="Arial" w:eastAsia="Times New Roman" w:hAnsi="Arial" w:cs="Arial"/>
          <w:sz w:val="22"/>
          <w:szCs w:val="22"/>
          <w:u w:val="single"/>
          <w:lang w:val="el-GR"/>
        </w:rPr>
        <w:t>Ορμόνες της υπόφυσης</w:t>
      </w:r>
    </w:p>
    <w:p w:rsidR="006137BA" w:rsidRDefault="00066BFB" w:rsidP="00066BFB">
      <w:pPr>
        <w:pStyle w:val="ac"/>
        <w:spacing w:line="360" w:lineRule="auto"/>
        <w:ind w:left="0" w:right="106" w:firstLine="0"/>
        <w:rPr>
          <w:rFonts w:asciiTheme="minorHAnsi" w:hAnsiTheme="minorHAnsi"/>
          <w:sz w:val="24"/>
          <w:szCs w:val="24"/>
          <w:lang w:val="el-GR"/>
        </w:rPr>
      </w:pPr>
      <w:r w:rsidRPr="00066BFB">
        <w:rPr>
          <w:rFonts w:ascii="Arial" w:eastAsia="Times New Roman" w:hAnsi="Arial" w:cs="Arial"/>
          <w:sz w:val="22"/>
          <w:szCs w:val="22"/>
          <w:lang w:val="el-GR"/>
        </w:rPr>
        <w:t>Πολλές από τις ορμόνες αυτές έχουν άμεση επίπτωση στο δέρμα. Ορισμένες πολυπεπτιδικής σύστασης επηρεάζουν την χρώση του δέρματος και είναι γνωστές σαν ορμόνες που διεγείρουν τα μελανοκύτταρα.</w:t>
      </w:r>
    </w:p>
    <w:p w:rsidR="00A92C4E" w:rsidRDefault="00A92C4E" w:rsidP="006071F6">
      <w:pPr>
        <w:pStyle w:val="ac"/>
        <w:spacing w:line="360" w:lineRule="auto"/>
        <w:ind w:right="106" w:firstLine="0"/>
        <w:rPr>
          <w:rFonts w:asciiTheme="minorHAnsi" w:hAnsiTheme="minorHAnsi"/>
          <w:sz w:val="24"/>
          <w:szCs w:val="24"/>
          <w:lang w:val="el-GR"/>
        </w:rPr>
        <w:sectPr w:rsidR="00A92C4E" w:rsidSect="0048572D">
          <w:pgSz w:w="11906" w:h="16838"/>
          <w:pgMar w:top="1440" w:right="1800" w:bottom="1440" w:left="1800" w:header="708" w:footer="708" w:gutter="0"/>
          <w:cols w:space="708"/>
          <w:titlePg/>
          <w:docGrid w:linePitch="360"/>
        </w:sectPr>
      </w:pPr>
    </w:p>
    <w:p w:rsidR="00A92C4E" w:rsidRPr="006071F6" w:rsidRDefault="00A92C4E" w:rsidP="006071F6">
      <w:pPr>
        <w:pStyle w:val="ac"/>
        <w:spacing w:line="360" w:lineRule="auto"/>
        <w:ind w:right="106" w:firstLine="0"/>
        <w:rPr>
          <w:rFonts w:asciiTheme="minorHAnsi" w:hAnsiTheme="minorHAnsi"/>
          <w:sz w:val="24"/>
          <w:szCs w:val="24"/>
          <w:lang w:val="el-GR"/>
        </w:rPr>
      </w:pPr>
    </w:p>
    <w:tbl>
      <w:tblPr>
        <w:tblW w:w="8612" w:type="dxa"/>
        <w:tblLook w:val="00A0" w:firstRow="1" w:lastRow="0" w:firstColumn="1" w:lastColumn="0" w:noHBand="0" w:noVBand="0"/>
      </w:tblPr>
      <w:tblGrid>
        <w:gridCol w:w="8612"/>
      </w:tblGrid>
      <w:tr w:rsidR="00712584" w:rsidRPr="00AB417C">
        <w:trPr>
          <w:trHeight w:val="1516"/>
        </w:trPr>
        <w:tc>
          <w:tcPr>
            <w:tcW w:w="8612" w:type="dxa"/>
          </w:tcPr>
          <w:p w:rsidR="00712584" w:rsidRPr="00AB417C" w:rsidRDefault="00712584" w:rsidP="00BF088A">
            <w:pPr>
              <w:spacing w:after="0" w:line="240" w:lineRule="auto"/>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BF088A">
            <w:pPr>
              <w:spacing w:before="240" w:after="0" w:line="240" w:lineRule="auto"/>
              <w:jc w:val="center"/>
              <w:rPr>
                <w:rFonts w:ascii="Calibri" w:hAnsi="Calibri" w:cs="Calibri"/>
                <w:sz w:val="32"/>
                <w:szCs w:val="32"/>
              </w:rPr>
            </w:pPr>
            <w:r w:rsidRPr="00AB417C">
              <w:rPr>
                <w:rFonts w:ascii="Calibri" w:hAnsi="Calibri" w:cs="Calibri"/>
                <w:b/>
                <w:bCs/>
              </w:rPr>
              <w:t>Τεχνολογικό Εκπαιδευτικό Ίδρυμα Αθήνας</w:t>
            </w:r>
          </w:p>
        </w:tc>
      </w:tr>
      <w:tr w:rsidR="00712584" w:rsidRPr="00AB417C">
        <w:trPr>
          <w:trHeight w:val="7154"/>
        </w:trPr>
        <w:tc>
          <w:tcPr>
            <w:tcW w:w="8612" w:type="dxa"/>
            <w:vAlign w:val="center"/>
          </w:tcPr>
          <w:p w:rsidR="00712584" w:rsidRPr="00AB417C" w:rsidRDefault="00712584" w:rsidP="00BF088A">
            <w:pPr>
              <w:spacing w:after="0" w:line="240" w:lineRule="auto"/>
              <w:jc w:val="center"/>
              <w:rPr>
                <w:rFonts w:ascii="Calibri" w:hAnsi="Calibri" w:cs="Calibri"/>
                <w:b/>
                <w:bCs/>
                <w:sz w:val="44"/>
                <w:szCs w:val="44"/>
              </w:rPr>
            </w:pPr>
            <w:r w:rsidRPr="00AB417C">
              <w:rPr>
                <w:rFonts w:ascii="Calibri" w:hAnsi="Calibri" w:cs="Calibri"/>
                <w:b/>
                <w:bCs/>
                <w:sz w:val="44"/>
                <w:szCs w:val="44"/>
              </w:rPr>
              <w:t>Τέλος Ενότητας</w:t>
            </w: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tc>
      </w:tr>
      <w:tr w:rsidR="00712584" w:rsidRPr="00AB417C">
        <w:trPr>
          <w:trHeight w:val="2592"/>
        </w:trPr>
        <w:tc>
          <w:tcPr>
            <w:tcW w:w="8612" w:type="dxa"/>
          </w:tcPr>
          <w:p w:rsidR="00712584" w:rsidRPr="00AB417C" w:rsidRDefault="00712584" w:rsidP="00BF088A">
            <w:pPr>
              <w:spacing w:after="0" w:line="240" w:lineRule="auto"/>
              <w:rPr>
                <w:rFonts w:ascii="Calibri" w:hAnsi="Calibri" w:cs="Calibri"/>
                <w:b/>
                <w:bCs/>
                <w:sz w:val="32"/>
                <w:szCs w:val="32"/>
              </w:rPr>
            </w:pPr>
            <w:r w:rsidRPr="00AB417C">
              <w:rPr>
                <w:rFonts w:ascii="Calibri" w:hAnsi="Calibri" w:cs="Calibri"/>
                <w:b/>
                <w:bCs/>
                <w:sz w:val="32"/>
                <w:szCs w:val="32"/>
              </w:rPr>
              <w:t>Χρηματοδότηση</w:t>
            </w:r>
          </w:p>
          <w:p w:rsidR="00712584" w:rsidRPr="00AB417C" w:rsidRDefault="00712584" w:rsidP="00BF088A">
            <w:pPr>
              <w:spacing w:after="0" w:line="240" w:lineRule="auto"/>
              <w:rPr>
                <w:rFonts w:ascii="Calibri" w:hAnsi="Calibri" w:cs="Calibri"/>
              </w:rPr>
            </w:pP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παρόν εκπαιδευτικό υλικό έχει αναπτυχθεί στα πλαίσια του εκπαιδευτικού έργου του διδάσκοντα.</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w:t>
            </w:r>
            <w:r w:rsidRPr="00AB417C">
              <w:rPr>
                <w:rFonts w:ascii="Calibri" w:hAnsi="Calibri" w:cs="Calibri"/>
                <w:b/>
                <w:bCs/>
                <w:sz w:val="24"/>
                <w:szCs w:val="24"/>
              </w:rPr>
              <w:t>Ανοικτά Ακαδημαϊκά Μαθήματα στο ΤΕΙ Αθήνας</w:t>
            </w:r>
            <w:r w:rsidRPr="00AB417C">
              <w:rPr>
                <w:rFonts w:ascii="Calibri" w:hAnsi="Calibri" w:cs="Calibri"/>
                <w:sz w:val="24"/>
                <w:szCs w:val="24"/>
              </w:rPr>
              <w:t xml:space="preserve">» έχει χρηματοδοτήσει μόνο τη αναδιαμόρφωση του εκπαιδευτικού υλικού. </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12584" w:rsidRPr="00AB417C" w:rsidRDefault="006C0B01" w:rsidP="00BF088A">
            <w:pPr>
              <w:spacing w:after="0" w:line="240" w:lineRule="auto"/>
              <w:rPr>
                <w:rFonts w:ascii="Calibri" w:hAnsi="Calibri" w:cs="Calibri"/>
                <w:sz w:val="32"/>
                <w:szCs w:val="32"/>
              </w:rPr>
            </w:pPr>
            <w:r>
              <w:rPr>
                <w:rFonts w:ascii="Calibri" w:hAnsi="Calibri" w:cs="Calibri"/>
                <w:noProof/>
                <w:sz w:val="32"/>
                <w:szCs w:val="32"/>
                <w:lang w:eastAsia="el-GR"/>
              </w:rPr>
              <w:drawing>
                <wp:inline distT="0" distB="0" distL="0" distR="0" wp14:anchorId="3C8ADEF1" wp14:editId="36978CFB">
                  <wp:extent cx="5238750" cy="11620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712584" w:rsidRPr="00AB417C" w:rsidRDefault="00712584" w:rsidP="00C33A6E">
      <w:pPr>
        <w:spacing w:after="0" w:line="240" w:lineRule="auto"/>
        <w:rPr>
          <w:rFonts w:ascii="Calibri" w:hAnsi="Calibri" w:cs="Calibri"/>
          <w:sz w:val="24"/>
          <w:szCs w:val="24"/>
          <w:lang w:eastAsia="el-GR"/>
        </w:rPr>
        <w:sectPr w:rsidR="00712584" w:rsidRPr="00AB417C" w:rsidSect="0048572D">
          <w:pgSz w:w="11906" w:h="16838"/>
          <w:pgMar w:top="1440" w:right="1800" w:bottom="1440" w:left="1800" w:header="708" w:footer="708" w:gutter="0"/>
          <w:cols w:space="708"/>
          <w:titlePg/>
          <w:docGrid w:linePitch="360"/>
        </w:sectPr>
      </w:pPr>
    </w:p>
    <w:p w:rsidR="00712584" w:rsidRPr="00AB417C" w:rsidRDefault="00712584" w:rsidP="005233E2">
      <w:pPr>
        <w:spacing w:after="360"/>
        <w:rPr>
          <w:rFonts w:ascii="Calibri" w:hAnsi="Calibri" w:cs="Calibri"/>
          <w:b/>
          <w:bCs/>
          <w:sz w:val="32"/>
          <w:szCs w:val="32"/>
        </w:rPr>
      </w:pPr>
      <w:r w:rsidRPr="00AB417C">
        <w:rPr>
          <w:rFonts w:ascii="Calibri" w:hAnsi="Calibri" w:cs="Calibri"/>
          <w:b/>
          <w:bCs/>
          <w:sz w:val="32"/>
          <w:szCs w:val="32"/>
        </w:rPr>
        <w:lastRenderedPageBreak/>
        <w:t>Σημειώματα</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Αναφοράς</w:t>
      </w:r>
    </w:p>
    <w:p w:rsidR="00712584" w:rsidRPr="00AB417C" w:rsidRDefault="00712584" w:rsidP="005233E2">
      <w:pPr>
        <w:rPr>
          <w:rFonts w:ascii="Calibri" w:hAnsi="Calibri" w:cs="Calibri"/>
        </w:rPr>
      </w:pPr>
      <w:r w:rsidRPr="00AB417C">
        <w:rPr>
          <w:rFonts w:ascii="Calibri" w:hAnsi="Calibri" w:cs="Calibri"/>
        </w:rPr>
        <w:t xml:space="preserve">Copyright ΤΕΙ Αθήνας, </w:t>
      </w:r>
      <w:r w:rsidR="00675D6E">
        <w:rPr>
          <w:rFonts w:ascii="Calibri" w:hAnsi="Calibri" w:cs="Calibri"/>
        </w:rPr>
        <w:t>Βασιλική Κεφαλά</w:t>
      </w:r>
      <w:r w:rsidRPr="00AB417C">
        <w:rPr>
          <w:rFonts w:ascii="Calibri" w:hAnsi="Calibri" w:cs="Calibri"/>
        </w:rPr>
        <w:t xml:space="preserve">, 2014. </w:t>
      </w:r>
      <w:r w:rsidR="00675D6E">
        <w:rPr>
          <w:rFonts w:ascii="Calibri" w:hAnsi="Calibri" w:cs="Calibri"/>
        </w:rPr>
        <w:t>Βασιλική Κεφαλά</w:t>
      </w:r>
      <w:r w:rsidRPr="00AB417C">
        <w:rPr>
          <w:rFonts w:ascii="Calibri" w:hAnsi="Calibri" w:cs="Calibri"/>
        </w:rPr>
        <w:t>. «</w:t>
      </w:r>
      <w:r w:rsidR="00675D6E">
        <w:rPr>
          <w:rFonts w:ascii="Calibri" w:hAnsi="Calibri" w:cs="Calibri"/>
        </w:rPr>
        <w:t>Α</w:t>
      </w:r>
      <w:r w:rsidR="008C34F4">
        <w:rPr>
          <w:rFonts w:ascii="Calibri" w:hAnsi="Calibri" w:cs="Calibri"/>
        </w:rPr>
        <w:t>ισθητική προσώπου Ι</w:t>
      </w:r>
      <w:r w:rsidR="00AA4174">
        <w:rPr>
          <w:rFonts w:ascii="Calibri" w:hAnsi="Calibri" w:cs="Calibri"/>
          <w:lang w:val="en-US"/>
        </w:rPr>
        <w:t xml:space="preserve"> </w:t>
      </w:r>
      <w:r w:rsidR="00AA4174" w:rsidRPr="00AA4174">
        <w:rPr>
          <w:rFonts w:ascii="Calibri" w:hAnsi="Calibri" w:cs="Calibri"/>
          <w:lang w:val="en-US"/>
        </w:rPr>
        <w:t>(Θ)</w:t>
      </w:r>
      <w:bookmarkStart w:id="8" w:name="_GoBack"/>
      <w:bookmarkEnd w:id="8"/>
      <w:r w:rsidR="008C34F4">
        <w:rPr>
          <w:rFonts w:ascii="Calibri" w:hAnsi="Calibri" w:cs="Calibri"/>
        </w:rPr>
        <w:t xml:space="preserve">. </w:t>
      </w:r>
      <w:r w:rsidR="00864CC8">
        <w:rPr>
          <w:rFonts w:ascii="Calibri" w:hAnsi="Calibri" w:cs="Calibri"/>
        </w:rPr>
        <w:t>Ενότητα 5</w:t>
      </w:r>
      <w:r w:rsidRPr="00AB417C">
        <w:rPr>
          <w:rFonts w:ascii="Calibri" w:hAnsi="Calibri" w:cs="Calibri"/>
        </w:rPr>
        <w:t xml:space="preserve">: </w:t>
      </w:r>
      <w:r w:rsidR="00864CC8" w:rsidRPr="00864CC8">
        <w:rPr>
          <w:rFonts w:ascii="Calibri" w:hAnsi="Calibri" w:cs="Calibri"/>
        </w:rPr>
        <w:t>Ερεθισμός-ευαισθητοποίηση, διατροφή και ορμονικός έλεγχος δέρματος</w:t>
      </w:r>
      <w:r w:rsidRPr="00AB417C">
        <w:rPr>
          <w:rFonts w:ascii="Calibri" w:hAnsi="Calibri" w:cs="Calibri"/>
        </w:rPr>
        <w:t xml:space="preserve">». Έκδοση: 1.0. Αθήνα 2014. Διαθέσιμο από τη δικτυακή διεύθυνση: </w:t>
      </w:r>
      <w:hyperlink r:id="rId13" w:history="1">
        <w:r w:rsidRPr="00AB417C">
          <w:rPr>
            <w:rStyle w:val="-"/>
            <w:rFonts w:ascii="Calibri" w:hAnsi="Calibri" w:cs="Calibri"/>
          </w:rPr>
          <w:t>ocp.teiath.gr</w:t>
        </w:r>
      </w:hyperlink>
      <w:r w:rsidRPr="00AB417C">
        <w:rPr>
          <w:rFonts w:ascii="Calibri" w:hAnsi="Calibri" w:cs="Calibri"/>
          <w:color w:val="1F497D"/>
        </w:rPr>
        <w:t>.</w:t>
      </w:r>
    </w:p>
    <w:p w:rsidR="00712584" w:rsidRPr="00AB417C" w:rsidRDefault="00712584" w:rsidP="005233E2">
      <w:pPr>
        <w:rPr>
          <w:rFonts w:ascii="Calibri" w:hAnsi="Calibri" w:cs="Calibri"/>
          <w:b/>
          <w:bCs/>
          <w:sz w:val="24"/>
          <w:szCs w:val="24"/>
        </w:rPr>
      </w:pP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Αδειοδότησης</w:t>
      </w:r>
    </w:p>
    <w:p w:rsidR="00712584" w:rsidRPr="00AB417C" w:rsidRDefault="00712584" w:rsidP="005233E2">
      <w:pPr>
        <w:rPr>
          <w:rFonts w:ascii="Calibri" w:hAnsi="Calibri" w:cs="Calibri"/>
        </w:rPr>
      </w:pPr>
      <w:r w:rsidRPr="00AB417C">
        <w:rPr>
          <w:rFonts w:ascii="Calibri" w:hAnsi="Calibri"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712584" w:rsidRPr="00AB417C" w:rsidRDefault="006C0B01" w:rsidP="005233E2">
      <w:pPr>
        <w:jc w:val="center"/>
        <w:rPr>
          <w:rFonts w:ascii="Calibri" w:hAnsi="Calibri" w:cs="Calibri"/>
        </w:rPr>
      </w:pPr>
      <w:r>
        <w:rPr>
          <w:rFonts w:ascii="Calibri" w:hAnsi="Calibri" w:cs="Calibri"/>
          <w:noProof/>
          <w:lang w:eastAsia="el-GR"/>
        </w:rPr>
        <w:drawing>
          <wp:inline distT="0" distB="0" distL="0" distR="0">
            <wp:extent cx="1533525" cy="552450"/>
            <wp:effectExtent l="0" t="0" r="9525" b="0"/>
            <wp:docPr id="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712584" w:rsidRPr="00AB417C" w:rsidRDefault="00712584" w:rsidP="005233E2">
      <w:pPr>
        <w:spacing w:after="360"/>
        <w:rPr>
          <w:rFonts w:ascii="Calibri" w:hAnsi="Calibri" w:cs="Calibri"/>
        </w:rPr>
      </w:pPr>
      <w:r w:rsidRPr="00AB417C">
        <w:rPr>
          <w:rFonts w:ascii="Calibri" w:hAnsi="Calibri" w:cs="Calibri"/>
        </w:rPr>
        <w:t xml:space="preserve">[1] http://creativecommons.org/licenses/by-nc-sa/4.0/ </w:t>
      </w:r>
    </w:p>
    <w:p w:rsidR="00712584" w:rsidRPr="00AB417C" w:rsidRDefault="00712584" w:rsidP="005233E2">
      <w:pPr>
        <w:rPr>
          <w:rFonts w:ascii="Calibri" w:hAnsi="Calibri" w:cs="Calibri"/>
        </w:rPr>
      </w:pPr>
      <w:r w:rsidRPr="00AB417C">
        <w:rPr>
          <w:rFonts w:ascii="Calibri" w:hAnsi="Calibri" w:cs="Calibri"/>
        </w:rPr>
        <w:t xml:space="preserve">Ως </w:t>
      </w:r>
      <w:r w:rsidRPr="00AB417C">
        <w:rPr>
          <w:rFonts w:ascii="Calibri" w:hAnsi="Calibri" w:cs="Calibri"/>
          <w:b/>
          <w:bCs/>
        </w:rPr>
        <w:t>Μη Εμπορική</w:t>
      </w:r>
      <w:r w:rsidRPr="00AB417C">
        <w:rPr>
          <w:rFonts w:ascii="Calibri" w:hAnsi="Calibri" w:cs="Calibri"/>
        </w:rPr>
        <w:t xml:space="preserve"> ορίζεται η χρήση:</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712584" w:rsidRPr="00AB417C" w:rsidRDefault="00712584" w:rsidP="005233E2">
      <w:pPr>
        <w:rPr>
          <w:rFonts w:ascii="Calibri" w:hAnsi="Calibri" w:cs="Calibri"/>
        </w:rPr>
      </w:pPr>
      <w:r w:rsidRPr="00AB417C">
        <w:rPr>
          <w:rFonts w:ascii="Calibri" w:hAnsi="Calibri" w:cs="Calibri"/>
        </w:rPr>
        <w:t>Ο δικαιούχος μπορεί να παρέχει στον αδειοδόχο ξεχωριστή άδεια να χρησιμοποιεί το έργο για εμπορική χρήση, εφόσον αυτό του ζητηθεί.</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Διατήρηση Σημειωμάτων</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Αναφοράς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Αδειοδότησης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 xml:space="preserve">τη δήλωση Διατήρησης Σημειωμάτων </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Χρήσης Έργων Τρίτων (εφόσον υπάρχει)</w:t>
      </w:r>
    </w:p>
    <w:p w:rsidR="00712584" w:rsidRDefault="00712584" w:rsidP="005233E2">
      <w:pPr>
        <w:rPr>
          <w:rFonts w:ascii="Calibri" w:hAnsi="Calibri" w:cs="Calibri"/>
        </w:rPr>
      </w:pPr>
      <w:r w:rsidRPr="00AB417C">
        <w:rPr>
          <w:rFonts w:ascii="Calibri" w:hAnsi="Calibri" w:cs="Calibri"/>
        </w:rPr>
        <w:t>μαζί με τους συνοδευόμενους υπερσυνδέσμους.</w:t>
      </w:r>
    </w:p>
    <w:p w:rsidR="001D7E2B" w:rsidRDefault="001D7E2B">
      <w:pPr>
        <w:spacing w:after="0" w:line="240" w:lineRule="auto"/>
        <w:rPr>
          <w:rFonts w:ascii="Calibri" w:hAnsi="Calibri" w:cs="Calibri"/>
        </w:rPr>
      </w:pPr>
      <w:r>
        <w:rPr>
          <w:rFonts w:ascii="Calibri" w:hAnsi="Calibri" w:cs="Calibri"/>
        </w:rPr>
        <w:br w:type="page"/>
      </w:r>
    </w:p>
    <w:p w:rsidR="001D7E2B" w:rsidRPr="00794F0C" w:rsidRDefault="001D7E2B" w:rsidP="001D7E2B">
      <w:pPr>
        <w:spacing w:before="120" w:after="0" w:line="240" w:lineRule="auto"/>
        <w:textAlignment w:val="baseline"/>
        <w:rPr>
          <w:rFonts w:asciiTheme="minorHAnsi" w:hAnsiTheme="minorHAnsi"/>
          <w:sz w:val="24"/>
          <w:szCs w:val="24"/>
          <w:lang w:eastAsia="el-GR"/>
        </w:rPr>
      </w:pPr>
      <w:r w:rsidRPr="00794F0C">
        <w:rPr>
          <w:rFonts w:asciiTheme="minorHAnsi" w:hAnsiTheme="minorHAnsi"/>
          <w:b/>
          <w:bCs/>
          <w:sz w:val="24"/>
          <w:szCs w:val="24"/>
          <w:lang w:eastAsia="el-GR"/>
        </w:rPr>
        <w:lastRenderedPageBreak/>
        <w:t>Επεξήγηση όρων χρήσης έργων τρίτων</w:t>
      </w:r>
    </w:p>
    <w:p w:rsidR="001D7E2B" w:rsidRDefault="001D7E2B" w:rsidP="001D7E2B">
      <w:pPr>
        <w:rPr>
          <w:rFonts w:asciiTheme="minorHAnsi" w:hAnsiTheme="minorHAnsi"/>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1D7E2B" w:rsidRPr="00194318" w:rsidTr="002E0701">
        <w:tc>
          <w:tcPr>
            <w:tcW w:w="2093" w:type="dxa"/>
          </w:tcPr>
          <w:p w:rsidR="001D7E2B" w:rsidRPr="00021A16" w:rsidRDefault="001D7E2B" w:rsidP="002E0701">
            <w:pPr>
              <w:rPr>
                <w:sz w:val="36"/>
                <w:szCs w:val="36"/>
              </w:rPr>
            </w:pPr>
            <w:r w:rsidRPr="00021A16">
              <w:rPr>
                <w:sz w:val="36"/>
                <w:szCs w:val="36"/>
              </w:rPr>
              <w:t>©</w:t>
            </w:r>
          </w:p>
        </w:tc>
        <w:tc>
          <w:tcPr>
            <w:tcW w:w="6429" w:type="dxa"/>
          </w:tcPr>
          <w:p w:rsidR="001D7E2B" w:rsidRPr="00C062DE" w:rsidRDefault="001D7E2B" w:rsidP="002E0701">
            <w:r w:rsidRPr="00C062DE">
              <w:t>Δεν επιτρέπεται η επαναχρησιμοποίηση του έργου, παρά μόνο εάν ζητηθεί εκ νέου άδεια από το δημιουργό.</w:t>
            </w:r>
          </w:p>
        </w:tc>
      </w:tr>
      <w:tr w:rsidR="001D7E2B" w:rsidRPr="00194318" w:rsidTr="002E0701">
        <w:tc>
          <w:tcPr>
            <w:tcW w:w="2093" w:type="dxa"/>
          </w:tcPr>
          <w:p w:rsidR="001D7E2B" w:rsidRPr="00C062DE" w:rsidRDefault="001D7E2B" w:rsidP="002E0701">
            <w:r w:rsidRPr="00C062DE">
              <w:t xml:space="preserve">διαθέσιμο με άδεια </w:t>
            </w:r>
            <w:r w:rsidRPr="00794F0C">
              <w:t>CC</w:t>
            </w:r>
            <w:r w:rsidRPr="00C062DE">
              <w:t>-</w:t>
            </w:r>
            <w:r w:rsidRPr="00794F0C">
              <w:t>BY</w:t>
            </w:r>
          </w:p>
        </w:tc>
        <w:tc>
          <w:tcPr>
            <w:tcW w:w="6429" w:type="dxa"/>
          </w:tcPr>
          <w:p w:rsidR="001D7E2B" w:rsidRPr="00C062DE" w:rsidRDefault="001D7E2B" w:rsidP="002E0701">
            <w:pPr>
              <w:tabs>
                <w:tab w:val="left" w:pos="1263"/>
              </w:tabs>
            </w:pPr>
            <w:r w:rsidRPr="00C062DE">
              <w:t>Επιτρέπεται η επαναχρησιμοποίηση του έργου και η δημιουργία παραγώγων αυτού με απλή αναφορά του δημιουργού.</w:t>
            </w:r>
          </w:p>
        </w:tc>
      </w:tr>
      <w:tr w:rsidR="001D7E2B" w:rsidRPr="00194318" w:rsidTr="002E0701">
        <w:tc>
          <w:tcPr>
            <w:tcW w:w="2093" w:type="dxa"/>
          </w:tcPr>
          <w:p w:rsidR="001D7E2B" w:rsidRPr="00C062DE" w:rsidRDefault="001D7E2B" w:rsidP="002E0701">
            <w:r w:rsidRPr="00C062DE">
              <w:t xml:space="preserve">διαθέσιμο με άδεια </w:t>
            </w:r>
            <w:r w:rsidRPr="00794F0C">
              <w:t>CC</w:t>
            </w:r>
            <w:r w:rsidRPr="00C062DE">
              <w:t>-</w:t>
            </w:r>
            <w:r w:rsidRPr="00794F0C">
              <w:t>BY</w:t>
            </w:r>
            <w:r w:rsidRPr="00C062DE">
              <w:t>-</w:t>
            </w:r>
            <w:r w:rsidRPr="00794F0C">
              <w:t>SA</w:t>
            </w:r>
          </w:p>
        </w:tc>
        <w:tc>
          <w:tcPr>
            <w:tcW w:w="6429" w:type="dxa"/>
          </w:tcPr>
          <w:p w:rsidR="001D7E2B" w:rsidRPr="00C062DE" w:rsidRDefault="001D7E2B" w:rsidP="002E0701">
            <w:r w:rsidRPr="00C062DE">
              <w:t>Επιτρέπεται η επαναχρησιμοποίηση του έργου με αναφορά του δημιουργού, και διάθεση του έργου ή του παράγωγου αυτού με την ίδια άδεια.</w:t>
            </w:r>
          </w:p>
        </w:tc>
      </w:tr>
      <w:tr w:rsidR="001D7E2B" w:rsidTr="002E0701">
        <w:tc>
          <w:tcPr>
            <w:tcW w:w="2093" w:type="dxa"/>
          </w:tcPr>
          <w:p w:rsidR="001D7E2B" w:rsidRPr="00C062DE" w:rsidRDefault="001D7E2B" w:rsidP="002E0701">
            <w:r w:rsidRPr="00C062DE">
              <w:t xml:space="preserve">διαθέσιμο με άδεια </w:t>
            </w:r>
            <w:r w:rsidRPr="00794F0C">
              <w:t>CC</w:t>
            </w:r>
            <w:r w:rsidRPr="00C062DE">
              <w:t>-</w:t>
            </w:r>
            <w:r w:rsidRPr="00794F0C">
              <w:t>BY</w:t>
            </w:r>
            <w:r w:rsidRPr="00C062DE">
              <w:t>-</w:t>
            </w:r>
            <w:r w:rsidRPr="00794F0C">
              <w:t>ND</w:t>
            </w:r>
          </w:p>
        </w:tc>
        <w:tc>
          <w:tcPr>
            <w:tcW w:w="6429" w:type="dxa"/>
          </w:tcPr>
          <w:p w:rsidR="001D7E2B" w:rsidRDefault="001D7E2B" w:rsidP="002E0701">
            <w:pPr>
              <w:tabs>
                <w:tab w:val="left" w:pos="1562"/>
              </w:tabs>
            </w:pPr>
            <w:r w:rsidRPr="00C062DE">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1D7E2B" w:rsidTr="002E0701">
        <w:tc>
          <w:tcPr>
            <w:tcW w:w="2093" w:type="dxa"/>
          </w:tcPr>
          <w:p w:rsidR="001D7E2B" w:rsidRPr="00C062DE" w:rsidRDefault="001D7E2B" w:rsidP="002E0701">
            <w:r w:rsidRPr="00C062DE">
              <w:t xml:space="preserve">διαθέσιμο με άδεια </w:t>
            </w:r>
            <w:r w:rsidRPr="00794F0C">
              <w:t>CC</w:t>
            </w:r>
            <w:r w:rsidRPr="00C062DE">
              <w:t>-</w:t>
            </w:r>
            <w:r w:rsidRPr="00794F0C">
              <w:t>BY</w:t>
            </w:r>
            <w:r w:rsidRPr="00C062DE">
              <w:t>-</w:t>
            </w:r>
            <w:r w:rsidRPr="00794F0C">
              <w:t>NC</w:t>
            </w:r>
          </w:p>
        </w:tc>
        <w:tc>
          <w:tcPr>
            <w:tcW w:w="6429" w:type="dxa"/>
          </w:tcPr>
          <w:p w:rsidR="001D7E2B" w:rsidRDefault="001D7E2B" w:rsidP="002E0701">
            <w:r w:rsidRPr="00C062DE">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1D7E2B" w:rsidTr="002E0701">
        <w:tc>
          <w:tcPr>
            <w:tcW w:w="2093" w:type="dxa"/>
          </w:tcPr>
          <w:p w:rsidR="001D7E2B" w:rsidRPr="00C062DE" w:rsidRDefault="001D7E2B" w:rsidP="002E0701">
            <w:r w:rsidRPr="00C062DE">
              <w:t xml:space="preserve">διαθέσιμο με άδεια </w:t>
            </w:r>
            <w:r w:rsidRPr="00794F0C">
              <w:t>CC</w:t>
            </w:r>
            <w:r w:rsidRPr="00C062DE">
              <w:t>-</w:t>
            </w:r>
            <w:r w:rsidRPr="00794F0C">
              <w:t>BY</w:t>
            </w:r>
            <w:r w:rsidRPr="00C062DE">
              <w:t>-</w:t>
            </w:r>
            <w:r w:rsidRPr="00794F0C">
              <w:t>NC</w:t>
            </w:r>
            <w:r w:rsidRPr="00C062DE">
              <w:t>-</w:t>
            </w:r>
            <w:r w:rsidRPr="00794F0C">
              <w:t>SA</w:t>
            </w:r>
          </w:p>
        </w:tc>
        <w:tc>
          <w:tcPr>
            <w:tcW w:w="6429" w:type="dxa"/>
          </w:tcPr>
          <w:p w:rsidR="001D7E2B" w:rsidRDefault="001D7E2B" w:rsidP="002E0701">
            <w:r w:rsidRPr="00C062DE">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1D7E2B" w:rsidRPr="00194318" w:rsidTr="002E0701">
        <w:tc>
          <w:tcPr>
            <w:tcW w:w="2093" w:type="dxa"/>
          </w:tcPr>
          <w:p w:rsidR="001D7E2B" w:rsidRPr="00C062DE" w:rsidRDefault="001D7E2B" w:rsidP="002E0701">
            <w:r w:rsidRPr="00C062DE">
              <w:t xml:space="preserve">διαθέσιμο με άδεια </w:t>
            </w:r>
            <w:r w:rsidRPr="00021A16">
              <w:t>CC</w:t>
            </w:r>
            <w:r w:rsidRPr="00C062DE">
              <w:t>-</w:t>
            </w:r>
            <w:r w:rsidRPr="00021A16">
              <w:t>BY</w:t>
            </w:r>
            <w:r w:rsidRPr="00C062DE">
              <w:t>-</w:t>
            </w:r>
            <w:r w:rsidRPr="00021A16">
              <w:t>NC</w:t>
            </w:r>
            <w:r w:rsidRPr="00C062DE">
              <w:t>-</w:t>
            </w:r>
            <w:r w:rsidRPr="00021A16">
              <w:t>ND</w:t>
            </w:r>
          </w:p>
        </w:tc>
        <w:tc>
          <w:tcPr>
            <w:tcW w:w="6429" w:type="dxa"/>
          </w:tcPr>
          <w:p w:rsidR="001D7E2B" w:rsidRPr="00C062DE" w:rsidRDefault="001D7E2B" w:rsidP="002E0701">
            <w:r w:rsidRPr="00C062DE">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1D7E2B" w:rsidRPr="00194318" w:rsidTr="002E0701">
        <w:tc>
          <w:tcPr>
            <w:tcW w:w="2093" w:type="dxa"/>
          </w:tcPr>
          <w:p w:rsidR="001D7E2B" w:rsidRPr="00C062DE" w:rsidRDefault="001D7E2B" w:rsidP="002E0701">
            <w:r w:rsidRPr="00C062DE">
              <w:t xml:space="preserve">διαθέσιμο με άδεια </w:t>
            </w:r>
            <w:r w:rsidRPr="00021A16">
              <w:t>CC</w:t>
            </w:r>
            <w:r w:rsidRPr="00C062DE">
              <w:t xml:space="preserve">0 </w:t>
            </w:r>
            <w:r w:rsidRPr="00021A16">
              <w:t>Public</w:t>
            </w:r>
            <w:r w:rsidRPr="00C062DE">
              <w:t xml:space="preserve"> </w:t>
            </w:r>
            <w:r w:rsidRPr="00021A16">
              <w:t>Domain</w:t>
            </w:r>
          </w:p>
        </w:tc>
        <w:tc>
          <w:tcPr>
            <w:tcW w:w="6429" w:type="dxa"/>
          </w:tcPr>
          <w:p w:rsidR="001D7E2B" w:rsidRPr="00C062DE" w:rsidRDefault="001D7E2B"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1D7E2B" w:rsidRPr="00194318" w:rsidTr="002E0701">
        <w:tc>
          <w:tcPr>
            <w:tcW w:w="2093" w:type="dxa"/>
          </w:tcPr>
          <w:p w:rsidR="001D7E2B" w:rsidRDefault="001D7E2B" w:rsidP="002E0701">
            <w:r w:rsidRPr="00021A16">
              <w:t>διαθέσιμο ως κοινό κτήμα</w:t>
            </w:r>
          </w:p>
        </w:tc>
        <w:tc>
          <w:tcPr>
            <w:tcW w:w="6429" w:type="dxa"/>
          </w:tcPr>
          <w:p w:rsidR="001D7E2B" w:rsidRPr="00C062DE" w:rsidRDefault="001D7E2B"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1D7E2B" w:rsidRPr="00194318" w:rsidTr="002E0701">
        <w:tc>
          <w:tcPr>
            <w:tcW w:w="2093" w:type="dxa"/>
          </w:tcPr>
          <w:p w:rsidR="001D7E2B" w:rsidRDefault="001D7E2B" w:rsidP="002E0701">
            <w:r w:rsidRPr="00021A16">
              <w:t>χωρίς σήμανση</w:t>
            </w:r>
          </w:p>
        </w:tc>
        <w:tc>
          <w:tcPr>
            <w:tcW w:w="6429" w:type="dxa"/>
          </w:tcPr>
          <w:p w:rsidR="001D7E2B" w:rsidRPr="00C062DE" w:rsidRDefault="001D7E2B" w:rsidP="002E0701">
            <w:r w:rsidRPr="00C062DE">
              <w:t>Συνήθως δεν επιτρέπεται η επαναχρησιμοποίηση του έργου.</w:t>
            </w:r>
          </w:p>
        </w:tc>
      </w:tr>
    </w:tbl>
    <w:p w:rsidR="001D7E2B" w:rsidRPr="00794F0C" w:rsidRDefault="001D7E2B" w:rsidP="001D7E2B">
      <w:pPr>
        <w:rPr>
          <w:rFonts w:asciiTheme="minorHAnsi" w:hAnsiTheme="minorHAnsi"/>
        </w:rPr>
      </w:pPr>
    </w:p>
    <w:p w:rsidR="001D7E2B" w:rsidRPr="00A36113" w:rsidRDefault="001D7E2B" w:rsidP="001D7E2B">
      <w:pPr>
        <w:rPr>
          <w:rFonts w:asciiTheme="minorHAnsi" w:hAnsiTheme="minorHAnsi"/>
          <w:b/>
          <w:sz w:val="24"/>
          <w:szCs w:val="32"/>
        </w:rPr>
      </w:pPr>
      <w:r w:rsidRPr="00A36113">
        <w:rPr>
          <w:rFonts w:asciiTheme="minorHAnsi" w:hAnsiTheme="minorHAnsi"/>
          <w:b/>
          <w:sz w:val="24"/>
          <w:szCs w:val="32"/>
        </w:rPr>
        <w:t>Διατήρηση Σημειωμάτων</w:t>
      </w:r>
    </w:p>
    <w:p w:rsidR="001D7E2B" w:rsidRPr="00A36113" w:rsidRDefault="001D7E2B" w:rsidP="001D7E2B">
      <w:pPr>
        <w:pStyle w:val="a4"/>
        <w:numPr>
          <w:ilvl w:val="0"/>
          <w:numId w:val="2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1D7E2B" w:rsidRPr="00A36113" w:rsidRDefault="001D7E2B" w:rsidP="001D7E2B">
      <w:pPr>
        <w:pStyle w:val="a4"/>
        <w:numPr>
          <w:ilvl w:val="0"/>
          <w:numId w:val="29"/>
        </w:numPr>
        <w:rPr>
          <w:rFonts w:asciiTheme="minorHAnsi" w:hAnsiTheme="minorHAnsi"/>
        </w:rPr>
      </w:pPr>
      <w:r w:rsidRPr="00A36113">
        <w:rPr>
          <w:rFonts w:asciiTheme="minorHAnsi" w:hAnsiTheme="minorHAnsi"/>
        </w:rPr>
        <w:t>Το Σημείωμα Αναφοράς</w:t>
      </w:r>
    </w:p>
    <w:p w:rsidR="001D7E2B" w:rsidRPr="00A36113" w:rsidRDefault="001D7E2B" w:rsidP="001D7E2B">
      <w:pPr>
        <w:pStyle w:val="a4"/>
        <w:numPr>
          <w:ilvl w:val="0"/>
          <w:numId w:val="29"/>
        </w:numPr>
        <w:rPr>
          <w:rFonts w:asciiTheme="minorHAnsi" w:hAnsiTheme="minorHAnsi"/>
        </w:rPr>
      </w:pPr>
      <w:r w:rsidRPr="00A36113">
        <w:rPr>
          <w:rFonts w:asciiTheme="minorHAnsi" w:hAnsiTheme="minorHAnsi"/>
        </w:rPr>
        <w:t>Το Σημείωμα Αδειοδότησης</w:t>
      </w:r>
    </w:p>
    <w:p w:rsidR="001D7E2B" w:rsidRPr="00A36113" w:rsidRDefault="001D7E2B" w:rsidP="001D7E2B">
      <w:pPr>
        <w:pStyle w:val="a4"/>
        <w:numPr>
          <w:ilvl w:val="0"/>
          <w:numId w:val="29"/>
        </w:numPr>
        <w:rPr>
          <w:rFonts w:asciiTheme="minorHAnsi" w:hAnsiTheme="minorHAnsi"/>
        </w:rPr>
      </w:pPr>
      <w:r w:rsidRPr="00A36113">
        <w:rPr>
          <w:rFonts w:asciiTheme="minorHAnsi" w:hAnsiTheme="minorHAnsi"/>
        </w:rPr>
        <w:t xml:space="preserve">Τη δήλωση Διατήρησης Σημειωμάτων </w:t>
      </w:r>
    </w:p>
    <w:p w:rsidR="001D7E2B" w:rsidRDefault="001D7E2B" w:rsidP="001D7E2B">
      <w:pPr>
        <w:pStyle w:val="a4"/>
        <w:numPr>
          <w:ilvl w:val="0"/>
          <w:numId w:val="2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1D7E2B" w:rsidRPr="00622D8C" w:rsidRDefault="001D7E2B" w:rsidP="001D7E2B">
      <w:pPr>
        <w:rPr>
          <w:rFonts w:asciiTheme="minorHAnsi" w:hAnsiTheme="minorHAnsi"/>
          <w:b/>
          <w:sz w:val="24"/>
          <w:szCs w:val="32"/>
        </w:rPr>
      </w:pPr>
      <w:r w:rsidRPr="00622D8C">
        <w:rPr>
          <w:rFonts w:asciiTheme="minorHAnsi" w:hAnsiTheme="minorHAnsi"/>
          <w:b/>
          <w:sz w:val="24"/>
          <w:szCs w:val="32"/>
        </w:rPr>
        <w:lastRenderedPageBreak/>
        <w:t xml:space="preserve">Σημείωμα Χρήσης Έργων Τρίτων </w:t>
      </w:r>
    </w:p>
    <w:p w:rsidR="00FB39BB" w:rsidRPr="00622D8C" w:rsidRDefault="00FB39BB" w:rsidP="00FB39BB">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FB39BB" w:rsidRPr="00AB417C" w:rsidRDefault="00FB39BB" w:rsidP="00FB39BB">
      <w:pPr>
        <w:rPr>
          <w:rFonts w:ascii="Calibri" w:hAnsi="Calibri" w:cs="Calibri"/>
          <w:sz w:val="24"/>
          <w:szCs w:val="24"/>
          <w:lang w:eastAsia="el-GR"/>
        </w:rPr>
      </w:pPr>
      <w:r w:rsidRPr="004A4E2F">
        <w:rPr>
          <w:rFonts w:asciiTheme="minorHAnsi" w:hAnsiTheme="minorHAnsi"/>
        </w:rPr>
        <w:t>Βασιλική Κεφαλά, Αισθητική προσώπου Ι, ISBN 960-90857-1-7-2005</w:t>
      </w:r>
    </w:p>
    <w:p w:rsidR="001D7E2B" w:rsidRPr="00AB417C" w:rsidRDefault="001D7E2B" w:rsidP="005233E2">
      <w:pPr>
        <w:rPr>
          <w:rFonts w:ascii="Calibri" w:hAnsi="Calibri" w:cs="Calibri"/>
          <w:sz w:val="24"/>
          <w:szCs w:val="24"/>
          <w:lang w:eastAsia="el-GR"/>
        </w:rPr>
      </w:pPr>
    </w:p>
    <w:sectPr w:rsidR="001D7E2B" w:rsidRPr="00AB417C"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D6" w:rsidRDefault="00C165D6">
      <w:pPr>
        <w:spacing w:after="0" w:line="240" w:lineRule="auto"/>
      </w:pPr>
      <w:r>
        <w:separator/>
      </w:r>
    </w:p>
  </w:endnote>
  <w:endnote w:type="continuationSeparator" w:id="0">
    <w:p w:rsidR="00C165D6" w:rsidRDefault="00C1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D6" w:rsidRDefault="00C165D6">
      <w:pPr>
        <w:spacing w:after="0" w:line="240" w:lineRule="auto"/>
      </w:pPr>
      <w:r>
        <w:separator/>
      </w:r>
    </w:p>
  </w:footnote>
  <w:footnote w:type="continuationSeparator" w:id="0">
    <w:p w:rsidR="00C165D6" w:rsidRDefault="00C16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B0E352"/>
    <w:lvl w:ilvl="0">
      <w:numFmt w:val="bullet"/>
      <w:lvlText w:val="*"/>
      <w:lvlJc w:val="left"/>
    </w:lvl>
  </w:abstractNum>
  <w:abstractNum w:abstractNumId="1">
    <w:nsid w:val="100C46D6"/>
    <w:multiLevelType w:val="hybridMultilevel"/>
    <w:tmpl w:val="A0B24F5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01E0009"/>
    <w:multiLevelType w:val="hybridMultilevel"/>
    <w:tmpl w:val="26DE9A1A"/>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4757369"/>
    <w:multiLevelType w:val="hybridMultilevel"/>
    <w:tmpl w:val="A02665B8"/>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58245F0"/>
    <w:multiLevelType w:val="hybridMultilevel"/>
    <w:tmpl w:val="8BBC55F4"/>
    <w:lvl w:ilvl="0" w:tplc="0AE40D28">
      <w:start w:val="1"/>
      <w:numFmt w:val="decimal"/>
      <w:lvlText w:val="%1)"/>
      <w:lvlJc w:val="left"/>
      <w:pPr>
        <w:ind w:hanging="361"/>
        <w:jc w:val="left"/>
      </w:pPr>
      <w:rPr>
        <w:rFonts w:ascii="Calibri" w:eastAsia="Calibri" w:hAnsi="Calibri" w:hint="default"/>
        <w:spacing w:val="-2"/>
        <w:w w:val="99"/>
        <w:sz w:val="32"/>
        <w:szCs w:val="32"/>
      </w:rPr>
    </w:lvl>
    <w:lvl w:ilvl="1" w:tplc="292E2B92">
      <w:start w:val="1"/>
      <w:numFmt w:val="bullet"/>
      <w:lvlText w:val="•"/>
      <w:lvlJc w:val="left"/>
      <w:rPr>
        <w:rFonts w:hint="default"/>
      </w:rPr>
    </w:lvl>
    <w:lvl w:ilvl="2" w:tplc="F6BE6BDA">
      <w:start w:val="1"/>
      <w:numFmt w:val="bullet"/>
      <w:lvlText w:val="•"/>
      <w:lvlJc w:val="left"/>
      <w:rPr>
        <w:rFonts w:hint="default"/>
      </w:rPr>
    </w:lvl>
    <w:lvl w:ilvl="3" w:tplc="F8080A70">
      <w:start w:val="1"/>
      <w:numFmt w:val="bullet"/>
      <w:lvlText w:val="•"/>
      <w:lvlJc w:val="left"/>
      <w:rPr>
        <w:rFonts w:hint="default"/>
      </w:rPr>
    </w:lvl>
    <w:lvl w:ilvl="4" w:tplc="B58E7B1C">
      <w:start w:val="1"/>
      <w:numFmt w:val="bullet"/>
      <w:lvlText w:val="•"/>
      <w:lvlJc w:val="left"/>
      <w:rPr>
        <w:rFonts w:hint="default"/>
      </w:rPr>
    </w:lvl>
    <w:lvl w:ilvl="5" w:tplc="6870186E">
      <w:start w:val="1"/>
      <w:numFmt w:val="bullet"/>
      <w:lvlText w:val="•"/>
      <w:lvlJc w:val="left"/>
      <w:rPr>
        <w:rFonts w:hint="default"/>
      </w:rPr>
    </w:lvl>
    <w:lvl w:ilvl="6" w:tplc="9CC476B6">
      <w:start w:val="1"/>
      <w:numFmt w:val="bullet"/>
      <w:lvlText w:val="•"/>
      <w:lvlJc w:val="left"/>
      <w:rPr>
        <w:rFonts w:hint="default"/>
      </w:rPr>
    </w:lvl>
    <w:lvl w:ilvl="7" w:tplc="900EF550">
      <w:start w:val="1"/>
      <w:numFmt w:val="bullet"/>
      <w:lvlText w:val="•"/>
      <w:lvlJc w:val="left"/>
      <w:rPr>
        <w:rFonts w:hint="default"/>
      </w:rPr>
    </w:lvl>
    <w:lvl w:ilvl="8" w:tplc="AE44DF72">
      <w:start w:val="1"/>
      <w:numFmt w:val="bullet"/>
      <w:lvlText w:val="•"/>
      <w:lvlJc w:val="left"/>
      <w:rPr>
        <w:rFonts w:hint="default"/>
      </w:rPr>
    </w:lvl>
  </w:abstractNum>
  <w:abstractNum w:abstractNumId="5">
    <w:nsid w:val="19DC45B4"/>
    <w:multiLevelType w:val="hybridMultilevel"/>
    <w:tmpl w:val="7A6E29E0"/>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D130D23"/>
    <w:multiLevelType w:val="hybridMultilevel"/>
    <w:tmpl w:val="6AE2C676"/>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2BB0644"/>
    <w:multiLevelType w:val="hybridMultilevel"/>
    <w:tmpl w:val="79BEE3F6"/>
    <w:lvl w:ilvl="0" w:tplc="04080015">
      <w:start w:val="1"/>
      <w:numFmt w:val="upperLetter"/>
      <w:lvlText w:val="%1."/>
      <w:lvlJc w:val="left"/>
      <w:pPr>
        <w:ind w:left="1180" w:hanging="360"/>
      </w:pPr>
    </w:lvl>
    <w:lvl w:ilvl="1" w:tplc="04080019" w:tentative="1">
      <w:start w:val="1"/>
      <w:numFmt w:val="lowerLetter"/>
      <w:lvlText w:val="%2."/>
      <w:lvlJc w:val="left"/>
      <w:pPr>
        <w:ind w:left="1900" w:hanging="360"/>
      </w:pPr>
    </w:lvl>
    <w:lvl w:ilvl="2" w:tplc="0408001B" w:tentative="1">
      <w:start w:val="1"/>
      <w:numFmt w:val="lowerRoman"/>
      <w:lvlText w:val="%3."/>
      <w:lvlJc w:val="right"/>
      <w:pPr>
        <w:ind w:left="2620" w:hanging="180"/>
      </w:pPr>
    </w:lvl>
    <w:lvl w:ilvl="3" w:tplc="0408000F" w:tentative="1">
      <w:start w:val="1"/>
      <w:numFmt w:val="decimal"/>
      <w:lvlText w:val="%4."/>
      <w:lvlJc w:val="left"/>
      <w:pPr>
        <w:ind w:left="3340" w:hanging="360"/>
      </w:pPr>
    </w:lvl>
    <w:lvl w:ilvl="4" w:tplc="04080019" w:tentative="1">
      <w:start w:val="1"/>
      <w:numFmt w:val="lowerLetter"/>
      <w:lvlText w:val="%5."/>
      <w:lvlJc w:val="left"/>
      <w:pPr>
        <w:ind w:left="4060" w:hanging="360"/>
      </w:pPr>
    </w:lvl>
    <w:lvl w:ilvl="5" w:tplc="0408001B" w:tentative="1">
      <w:start w:val="1"/>
      <w:numFmt w:val="lowerRoman"/>
      <w:lvlText w:val="%6."/>
      <w:lvlJc w:val="right"/>
      <w:pPr>
        <w:ind w:left="4780" w:hanging="180"/>
      </w:pPr>
    </w:lvl>
    <w:lvl w:ilvl="6" w:tplc="0408000F" w:tentative="1">
      <w:start w:val="1"/>
      <w:numFmt w:val="decimal"/>
      <w:lvlText w:val="%7."/>
      <w:lvlJc w:val="left"/>
      <w:pPr>
        <w:ind w:left="5500" w:hanging="360"/>
      </w:pPr>
    </w:lvl>
    <w:lvl w:ilvl="7" w:tplc="04080019" w:tentative="1">
      <w:start w:val="1"/>
      <w:numFmt w:val="lowerLetter"/>
      <w:lvlText w:val="%8."/>
      <w:lvlJc w:val="left"/>
      <w:pPr>
        <w:ind w:left="6220" w:hanging="360"/>
      </w:pPr>
    </w:lvl>
    <w:lvl w:ilvl="8" w:tplc="0408001B" w:tentative="1">
      <w:start w:val="1"/>
      <w:numFmt w:val="lowerRoman"/>
      <w:lvlText w:val="%9."/>
      <w:lvlJc w:val="right"/>
      <w:pPr>
        <w:ind w:left="6940" w:hanging="180"/>
      </w:pPr>
    </w:lvl>
  </w:abstractNum>
  <w:abstractNum w:abstractNumId="8">
    <w:nsid w:val="33E879F9"/>
    <w:multiLevelType w:val="multilevel"/>
    <w:tmpl w:val="24808668"/>
    <w:lvl w:ilvl="0">
      <w:start w:val="6"/>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1">
    <w:nsid w:val="4ABB2D65"/>
    <w:multiLevelType w:val="hybridMultilevel"/>
    <w:tmpl w:val="EFE488A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BFF442F"/>
    <w:multiLevelType w:val="hybridMultilevel"/>
    <w:tmpl w:val="F6CEFE80"/>
    <w:lvl w:ilvl="0" w:tplc="3814B3BC">
      <w:start w:val="1"/>
      <w:numFmt w:val="bullet"/>
      <w:lvlText w:val="•"/>
      <w:lvlJc w:val="left"/>
      <w:pPr>
        <w:tabs>
          <w:tab w:val="num" w:pos="720"/>
        </w:tabs>
        <w:ind w:left="720" w:hanging="360"/>
      </w:pPr>
      <w:rPr>
        <w:rFonts w:ascii="Arial" w:hAnsi="Arial" w:cs="Arial" w:hint="default"/>
      </w:rPr>
    </w:lvl>
    <w:lvl w:ilvl="1" w:tplc="D8B2A72E" w:tentative="1">
      <w:start w:val="1"/>
      <w:numFmt w:val="bullet"/>
      <w:lvlText w:val="•"/>
      <w:lvlJc w:val="left"/>
      <w:pPr>
        <w:tabs>
          <w:tab w:val="num" w:pos="1440"/>
        </w:tabs>
        <w:ind w:left="1440" w:hanging="360"/>
      </w:pPr>
      <w:rPr>
        <w:rFonts w:ascii="Arial" w:hAnsi="Arial" w:cs="Arial" w:hint="default"/>
      </w:rPr>
    </w:lvl>
    <w:lvl w:ilvl="2" w:tplc="24E835CC" w:tentative="1">
      <w:start w:val="1"/>
      <w:numFmt w:val="bullet"/>
      <w:lvlText w:val="•"/>
      <w:lvlJc w:val="left"/>
      <w:pPr>
        <w:tabs>
          <w:tab w:val="num" w:pos="2160"/>
        </w:tabs>
        <w:ind w:left="2160" w:hanging="360"/>
      </w:pPr>
      <w:rPr>
        <w:rFonts w:ascii="Arial" w:hAnsi="Arial" w:cs="Arial" w:hint="default"/>
      </w:rPr>
    </w:lvl>
    <w:lvl w:ilvl="3" w:tplc="28C2EDDC" w:tentative="1">
      <w:start w:val="1"/>
      <w:numFmt w:val="bullet"/>
      <w:lvlText w:val="•"/>
      <w:lvlJc w:val="left"/>
      <w:pPr>
        <w:tabs>
          <w:tab w:val="num" w:pos="2880"/>
        </w:tabs>
        <w:ind w:left="2880" w:hanging="360"/>
      </w:pPr>
      <w:rPr>
        <w:rFonts w:ascii="Arial" w:hAnsi="Arial" w:cs="Arial" w:hint="default"/>
      </w:rPr>
    </w:lvl>
    <w:lvl w:ilvl="4" w:tplc="C472FD02" w:tentative="1">
      <w:start w:val="1"/>
      <w:numFmt w:val="bullet"/>
      <w:lvlText w:val="•"/>
      <w:lvlJc w:val="left"/>
      <w:pPr>
        <w:tabs>
          <w:tab w:val="num" w:pos="3600"/>
        </w:tabs>
        <w:ind w:left="3600" w:hanging="360"/>
      </w:pPr>
      <w:rPr>
        <w:rFonts w:ascii="Arial" w:hAnsi="Arial" w:cs="Arial" w:hint="default"/>
      </w:rPr>
    </w:lvl>
    <w:lvl w:ilvl="5" w:tplc="EB443F44" w:tentative="1">
      <w:start w:val="1"/>
      <w:numFmt w:val="bullet"/>
      <w:lvlText w:val="•"/>
      <w:lvlJc w:val="left"/>
      <w:pPr>
        <w:tabs>
          <w:tab w:val="num" w:pos="4320"/>
        </w:tabs>
        <w:ind w:left="4320" w:hanging="360"/>
      </w:pPr>
      <w:rPr>
        <w:rFonts w:ascii="Arial" w:hAnsi="Arial" w:cs="Arial" w:hint="default"/>
      </w:rPr>
    </w:lvl>
    <w:lvl w:ilvl="6" w:tplc="7592C496" w:tentative="1">
      <w:start w:val="1"/>
      <w:numFmt w:val="bullet"/>
      <w:lvlText w:val="•"/>
      <w:lvlJc w:val="left"/>
      <w:pPr>
        <w:tabs>
          <w:tab w:val="num" w:pos="5040"/>
        </w:tabs>
        <w:ind w:left="5040" w:hanging="360"/>
      </w:pPr>
      <w:rPr>
        <w:rFonts w:ascii="Arial" w:hAnsi="Arial" w:cs="Arial" w:hint="default"/>
      </w:rPr>
    </w:lvl>
    <w:lvl w:ilvl="7" w:tplc="3800C1D2" w:tentative="1">
      <w:start w:val="1"/>
      <w:numFmt w:val="bullet"/>
      <w:lvlText w:val="•"/>
      <w:lvlJc w:val="left"/>
      <w:pPr>
        <w:tabs>
          <w:tab w:val="num" w:pos="5760"/>
        </w:tabs>
        <w:ind w:left="5760" w:hanging="360"/>
      </w:pPr>
      <w:rPr>
        <w:rFonts w:ascii="Arial" w:hAnsi="Arial" w:cs="Arial" w:hint="default"/>
      </w:rPr>
    </w:lvl>
    <w:lvl w:ilvl="8" w:tplc="1610D112" w:tentative="1">
      <w:start w:val="1"/>
      <w:numFmt w:val="bullet"/>
      <w:lvlText w:val="•"/>
      <w:lvlJc w:val="left"/>
      <w:pPr>
        <w:tabs>
          <w:tab w:val="num" w:pos="6480"/>
        </w:tabs>
        <w:ind w:left="6480" w:hanging="360"/>
      </w:pPr>
      <w:rPr>
        <w:rFonts w:ascii="Arial" w:hAnsi="Arial" w:cs="Arial" w:hint="default"/>
      </w:rPr>
    </w:lvl>
  </w:abstractNum>
  <w:abstractNum w:abstractNumId="13">
    <w:nsid w:val="4CC26C11"/>
    <w:multiLevelType w:val="hybridMultilevel"/>
    <w:tmpl w:val="40B021CC"/>
    <w:lvl w:ilvl="0" w:tplc="A2484FC2">
      <w:start w:val="1"/>
      <w:numFmt w:val="bullet"/>
      <w:lvlText w:val=""/>
      <w:lvlJc w:val="left"/>
      <w:pPr>
        <w:tabs>
          <w:tab w:val="num" w:pos="851"/>
        </w:tabs>
        <w:ind w:left="1134" w:hanging="283"/>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4CD67641"/>
    <w:multiLevelType w:val="hybridMultilevel"/>
    <w:tmpl w:val="BFB04F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9C92F6C"/>
    <w:multiLevelType w:val="hybridMultilevel"/>
    <w:tmpl w:val="A672D8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61251151"/>
    <w:multiLevelType w:val="hybridMultilevel"/>
    <w:tmpl w:val="7A7E95A8"/>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7">
    <w:nsid w:val="68D323C5"/>
    <w:multiLevelType w:val="hybridMultilevel"/>
    <w:tmpl w:val="E3864A7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68F07A83"/>
    <w:multiLevelType w:val="hybridMultilevel"/>
    <w:tmpl w:val="7C5402EC"/>
    <w:lvl w:ilvl="0" w:tplc="53C08012">
      <w:start w:val="1"/>
      <w:numFmt w:val="decimal"/>
      <w:lvlText w:val="%1)"/>
      <w:lvlJc w:val="left"/>
      <w:pPr>
        <w:ind w:hanging="361"/>
        <w:jc w:val="left"/>
      </w:pPr>
      <w:rPr>
        <w:rFonts w:ascii="Calibri" w:eastAsia="Calibri" w:hAnsi="Calibri" w:hint="default"/>
        <w:spacing w:val="-2"/>
        <w:w w:val="99"/>
        <w:sz w:val="32"/>
        <w:szCs w:val="32"/>
      </w:rPr>
    </w:lvl>
    <w:lvl w:ilvl="1" w:tplc="93C8D7D2">
      <w:start w:val="1"/>
      <w:numFmt w:val="bullet"/>
      <w:lvlText w:val="•"/>
      <w:lvlJc w:val="left"/>
      <w:rPr>
        <w:rFonts w:hint="default"/>
      </w:rPr>
    </w:lvl>
    <w:lvl w:ilvl="2" w:tplc="0BFABD12">
      <w:start w:val="1"/>
      <w:numFmt w:val="bullet"/>
      <w:lvlText w:val="•"/>
      <w:lvlJc w:val="left"/>
      <w:rPr>
        <w:rFonts w:hint="default"/>
      </w:rPr>
    </w:lvl>
    <w:lvl w:ilvl="3" w:tplc="D07CC5BA">
      <w:start w:val="1"/>
      <w:numFmt w:val="bullet"/>
      <w:lvlText w:val="•"/>
      <w:lvlJc w:val="left"/>
      <w:rPr>
        <w:rFonts w:hint="default"/>
      </w:rPr>
    </w:lvl>
    <w:lvl w:ilvl="4" w:tplc="27DC66B8">
      <w:start w:val="1"/>
      <w:numFmt w:val="bullet"/>
      <w:lvlText w:val="•"/>
      <w:lvlJc w:val="left"/>
      <w:rPr>
        <w:rFonts w:hint="default"/>
      </w:rPr>
    </w:lvl>
    <w:lvl w:ilvl="5" w:tplc="4022CDE0">
      <w:start w:val="1"/>
      <w:numFmt w:val="bullet"/>
      <w:lvlText w:val="•"/>
      <w:lvlJc w:val="left"/>
      <w:rPr>
        <w:rFonts w:hint="default"/>
      </w:rPr>
    </w:lvl>
    <w:lvl w:ilvl="6" w:tplc="A126A2E6">
      <w:start w:val="1"/>
      <w:numFmt w:val="bullet"/>
      <w:lvlText w:val="•"/>
      <w:lvlJc w:val="left"/>
      <w:rPr>
        <w:rFonts w:hint="default"/>
      </w:rPr>
    </w:lvl>
    <w:lvl w:ilvl="7" w:tplc="F14ED084">
      <w:start w:val="1"/>
      <w:numFmt w:val="bullet"/>
      <w:lvlText w:val="•"/>
      <w:lvlJc w:val="left"/>
      <w:rPr>
        <w:rFonts w:hint="default"/>
      </w:rPr>
    </w:lvl>
    <w:lvl w:ilvl="8" w:tplc="EEA846F8">
      <w:start w:val="1"/>
      <w:numFmt w:val="bullet"/>
      <w:lvlText w:val="•"/>
      <w:lvlJc w:val="left"/>
      <w:rPr>
        <w:rFonts w:hint="default"/>
      </w:rPr>
    </w:lvl>
  </w:abstractNum>
  <w:abstractNum w:abstractNumId="19">
    <w:nsid w:val="78F101B3"/>
    <w:multiLevelType w:val="hybridMultilevel"/>
    <w:tmpl w:val="A92A51C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2"/>
  </w:num>
  <w:num w:numId="3">
    <w:abstractNumId w:val="10"/>
  </w:num>
  <w:num w:numId="4">
    <w:abstractNumId w:val="1"/>
  </w:num>
  <w:num w:numId="5">
    <w:abstractNumId w:val="3"/>
  </w:num>
  <w:num w:numId="6">
    <w:abstractNumId w:val="17"/>
  </w:num>
  <w:num w:numId="7">
    <w:abstractNumId w:val="2"/>
  </w:num>
  <w:num w:numId="8">
    <w:abstractNumId w:val="6"/>
  </w:num>
  <w:num w:numId="9">
    <w:abstractNumId w:val="0"/>
    <w:lvlOverride w:ilvl="0">
      <w:lvl w:ilvl="0">
        <w:numFmt w:val="bullet"/>
        <w:lvlText w:val="•"/>
        <w:legacy w:legacy="1" w:legacySpace="0" w:legacyIndent="0"/>
        <w:lvlJc w:val="left"/>
        <w:rPr>
          <w:rFonts w:ascii="Arial" w:hAnsi="Arial" w:cs="Arial" w:hint="default"/>
          <w:sz w:val="32"/>
          <w:szCs w:val="32"/>
        </w:rPr>
      </w:lvl>
    </w:lvlOverride>
  </w:num>
  <w:num w:numId="10">
    <w:abstractNumId w:val="0"/>
    <w:lvlOverride w:ilvl="0">
      <w:lvl w:ilvl="0">
        <w:numFmt w:val="bullet"/>
        <w:lvlText w:val="•"/>
        <w:legacy w:legacy="1" w:legacySpace="0" w:legacyIndent="0"/>
        <w:lvlJc w:val="left"/>
        <w:rPr>
          <w:rFonts w:ascii="Arial" w:hAnsi="Arial" w:cs="Arial" w:hint="default"/>
          <w:sz w:val="28"/>
          <w:szCs w:val="28"/>
        </w:rPr>
      </w:lvl>
    </w:lvlOverride>
  </w:num>
  <w:num w:numId="11">
    <w:abstractNumId w:val="15"/>
  </w:num>
  <w:num w:numId="12">
    <w:abstractNumId w:val="13"/>
  </w:num>
  <w:num w:numId="13">
    <w:abstractNumId w:val="19"/>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9"/>
  </w:num>
  <w:num w:numId="30">
    <w:abstractNumId w:val="18"/>
  </w:num>
  <w:num w:numId="31">
    <w:abstractNumId w:val="4"/>
  </w:num>
  <w:num w:numId="32">
    <w:abstractNumId w:val="11"/>
  </w:num>
  <w:num w:numId="33">
    <w:abstractNumId w:val="7"/>
  </w:num>
  <w:num w:numId="34">
    <w:abstractNumId w:val="8"/>
  </w:num>
  <w:num w:numId="35">
    <w:abstractNumId w:val="5"/>
  </w:num>
  <w:num w:numId="36">
    <w:abstractNumId w:val="8"/>
  </w:num>
  <w:num w:numId="37">
    <w:abstractNumId w:val="8"/>
  </w:num>
  <w:num w:numId="38">
    <w:abstractNumId w:val="8"/>
  </w:num>
  <w:num w:numId="39">
    <w:abstractNumId w:val="8"/>
  </w:num>
  <w:num w:numId="40">
    <w:abstractNumId w:val="8"/>
  </w:num>
  <w:num w:numId="41">
    <w:abstractNumId w:val="8"/>
  </w:num>
  <w:num w:numId="42">
    <w:abstractNumId w:val="14"/>
  </w:num>
  <w:num w:numId="43">
    <w:abstractNumId w:val="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0651D"/>
    <w:rsid w:val="000067F1"/>
    <w:rsid w:val="0004229A"/>
    <w:rsid w:val="00050723"/>
    <w:rsid w:val="00066BFB"/>
    <w:rsid w:val="00067A60"/>
    <w:rsid w:val="00082C02"/>
    <w:rsid w:val="000A15F1"/>
    <w:rsid w:val="000B1FEC"/>
    <w:rsid w:val="000D3EB3"/>
    <w:rsid w:val="001006D8"/>
    <w:rsid w:val="00124510"/>
    <w:rsid w:val="001509F1"/>
    <w:rsid w:val="00156ABF"/>
    <w:rsid w:val="001A4050"/>
    <w:rsid w:val="001D21CF"/>
    <w:rsid w:val="001D7E2B"/>
    <w:rsid w:val="001F534E"/>
    <w:rsid w:val="00224459"/>
    <w:rsid w:val="002450D5"/>
    <w:rsid w:val="00251B16"/>
    <w:rsid w:val="00253AFA"/>
    <w:rsid w:val="002B2BE8"/>
    <w:rsid w:val="002C4A37"/>
    <w:rsid w:val="00306482"/>
    <w:rsid w:val="00345E8E"/>
    <w:rsid w:val="00382D8E"/>
    <w:rsid w:val="003955F4"/>
    <w:rsid w:val="003E00D5"/>
    <w:rsid w:val="003E19A4"/>
    <w:rsid w:val="003E7C33"/>
    <w:rsid w:val="00404494"/>
    <w:rsid w:val="00421CF2"/>
    <w:rsid w:val="00430A7E"/>
    <w:rsid w:val="00471560"/>
    <w:rsid w:val="004719C0"/>
    <w:rsid w:val="00484B24"/>
    <w:rsid w:val="0048572D"/>
    <w:rsid w:val="00492406"/>
    <w:rsid w:val="004A0C7A"/>
    <w:rsid w:val="004D22C5"/>
    <w:rsid w:val="004D4946"/>
    <w:rsid w:val="004F0BCA"/>
    <w:rsid w:val="004F6F1A"/>
    <w:rsid w:val="00503599"/>
    <w:rsid w:val="00517146"/>
    <w:rsid w:val="005233E2"/>
    <w:rsid w:val="00524A80"/>
    <w:rsid w:val="00527FCD"/>
    <w:rsid w:val="00553D2C"/>
    <w:rsid w:val="00561F7D"/>
    <w:rsid w:val="0059100E"/>
    <w:rsid w:val="005A18AF"/>
    <w:rsid w:val="005A4EC8"/>
    <w:rsid w:val="005C1FBC"/>
    <w:rsid w:val="005C5658"/>
    <w:rsid w:val="005D3EE5"/>
    <w:rsid w:val="006071F6"/>
    <w:rsid w:val="006137BA"/>
    <w:rsid w:val="00620220"/>
    <w:rsid w:val="00622D8C"/>
    <w:rsid w:val="006406F4"/>
    <w:rsid w:val="0066673F"/>
    <w:rsid w:val="00670635"/>
    <w:rsid w:val="00675D6E"/>
    <w:rsid w:val="00681616"/>
    <w:rsid w:val="00692B04"/>
    <w:rsid w:val="006A77FC"/>
    <w:rsid w:val="006C0B01"/>
    <w:rsid w:val="006E30F9"/>
    <w:rsid w:val="006F2B13"/>
    <w:rsid w:val="00712584"/>
    <w:rsid w:val="007330DB"/>
    <w:rsid w:val="00736EE3"/>
    <w:rsid w:val="00746D84"/>
    <w:rsid w:val="00796B46"/>
    <w:rsid w:val="007F25C2"/>
    <w:rsid w:val="0083013F"/>
    <w:rsid w:val="0084057B"/>
    <w:rsid w:val="00864CC8"/>
    <w:rsid w:val="00874CFF"/>
    <w:rsid w:val="0089231A"/>
    <w:rsid w:val="00892742"/>
    <w:rsid w:val="008969B3"/>
    <w:rsid w:val="008B098A"/>
    <w:rsid w:val="008B1166"/>
    <w:rsid w:val="008C34F4"/>
    <w:rsid w:val="008D57A5"/>
    <w:rsid w:val="008E11E4"/>
    <w:rsid w:val="008F1E3A"/>
    <w:rsid w:val="008F41E4"/>
    <w:rsid w:val="00902E46"/>
    <w:rsid w:val="009146EA"/>
    <w:rsid w:val="00956DB8"/>
    <w:rsid w:val="00983C0D"/>
    <w:rsid w:val="00994B6A"/>
    <w:rsid w:val="009A5D62"/>
    <w:rsid w:val="009A7334"/>
    <w:rsid w:val="009F4BAC"/>
    <w:rsid w:val="00A10296"/>
    <w:rsid w:val="00A2607C"/>
    <w:rsid w:val="00A507E7"/>
    <w:rsid w:val="00A92C4E"/>
    <w:rsid w:val="00A96B59"/>
    <w:rsid w:val="00A97906"/>
    <w:rsid w:val="00AA4174"/>
    <w:rsid w:val="00AB417C"/>
    <w:rsid w:val="00AC1731"/>
    <w:rsid w:val="00AC2AAC"/>
    <w:rsid w:val="00AD5A3D"/>
    <w:rsid w:val="00AD7803"/>
    <w:rsid w:val="00AF0B7B"/>
    <w:rsid w:val="00AF2DFD"/>
    <w:rsid w:val="00B03651"/>
    <w:rsid w:val="00B10CCE"/>
    <w:rsid w:val="00B3399D"/>
    <w:rsid w:val="00B44ABE"/>
    <w:rsid w:val="00B5500B"/>
    <w:rsid w:val="00B72F36"/>
    <w:rsid w:val="00B8494F"/>
    <w:rsid w:val="00B87157"/>
    <w:rsid w:val="00BA0F5E"/>
    <w:rsid w:val="00BC6354"/>
    <w:rsid w:val="00BF088A"/>
    <w:rsid w:val="00C165D6"/>
    <w:rsid w:val="00C217D1"/>
    <w:rsid w:val="00C326BF"/>
    <w:rsid w:val="00C33A6E"/>
    <w:rsid w:val="00C74CDE"/>
    <w:rsid w:val="00C8433A"/>
    <w:rsid w:val="00C846D0"/>
    <w:rsid w:val="00CB48D9"/>
    <w:rsid w:val="00CC3445"/>
    <w:rsid w:val="00CC43F1"/>
    <w:rsid w:val="00CD36CA"/>
    <w:rsid w:val="00D26F81"/>
    <w:rsid w:val="00D33B00"/>
    <w:rsid w:val="00D8684C"/>
    <w:rsid w:val="00D97DC3"/>
    <w:rsid w:val="00DF2B76"/>
    <w:rsid w:val="00E01BC1"/>
    <w:rsid w:val="00E02D3B"/>
    <w:rsid w:val="00E10403"/>
    <w:rsid w:val="00E40C9C"/>
    <w:rsid w:val="00E6417D"/>
    <w:rsid w:val="00E828B3"/>
    <w:rsid w:val="00E872E2"/>
    <w:rsid w:val="00EB23B3"/>
    <w:rsid w:val="00EC6B12"/>
    <w:rsid w:val="00EE047E"/>
    <w:rsid w:val="00EF3AFC"/>
    <w:rsid w:val="00EF6955"/>
    <w:rsid w:val="00F20A01"/>
    <w:rsid w:val="00F50FE3"/>
    <w:rsid w:val="00F652D1"/>
    <w:rsid w:val="00F66507"/>
    <w:rsid w:val="00F86A1B"/>
    <w:rsid w:val="00FB39BB"/>
    <w:rsid w:val="00FD0804"/>
    <w:rsid w:val="00FD0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39"/>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39"/>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8897">
      <w:marLeft w:val="0"/>
      <w:marRight w:val="0"/>
      <w:marTop w:val="0"/>
      <w:marBottom w:val="0"/>
      <w:divBdr>
        <w:top w:val="none" w:sz="0" w:space="0" w:color="auto"/>
        <w:left w:val="none" w:sz="0" w:space="0" w:color="auto"/>
        <w:bottom w:val="none" w:sz="0" w:space="0" w:color="auto"/>
        <w:right w:val="none" w:sz="0" w:space="0" w:color="auto"/>
      </w:divBdr>
    </w:div>
    <w:div w:id="773938899">
      <w:marLeft w:val="0"/>
      <w:marRight w:val="0"/>
      <w:marTop w:val="0"/>
      <w:marBottom w:val="0"/>
      <w:divBdr>
        <w:top w:val="none" w:sz="0" w:space="0" w:color="auto"/>
        <w:left w:val="none" w:sz="0" w:space="0" w:color="auto"/>
        <w:bottom w:val="none" w:sz="0" w:space="0" w:color="auto"/>
        <w:right w:val="none" w:sz="0" w:space="0" w:color="auto"/>
      </w:divBdr>
      <w:divsChild>
        <w:div w:id="773938900">
          <w:marLeft w:val="0"/>
          <w:marRight w:val="0"/>
          <w:marTop w:val="0"/>
          <w:marBottom w:val="0"/>
          <w:divBdr>
            <w:top w:val="none" w:sz="0" w:space="0" w:color="auto"/>
            <w:left w:val="none" w:sz="0" w:space="0" w:color="auto"/>
            <w:bottom w:val="none" w:sz="0" w:space="0" w:color="auto"/>
            <w:right w:val="none" w:sz="0" w:space="0" w:color="auto"/>
          </w:divBdr>
        </w:div>
      </w:divsChild>
    </w:div>
    <w:div w:id="773938901">
      <w:marLeft w:val="0"/>
      <w:marRight w:val="0"/>
      <w:marTop w:val="0"/>
      <w:marBottom w:val="0"/>
      <w:divBdr>
        <w:top w:val="none" w:sz="0" w:space="0" w:color="auto"/>
        <w:left w:val="none" w:sz="0" w:space="0" w:color="auto"/>
        <w:bottom w:val="none" w:sz="0" w:space="0" w:color="auto"/>
        <w:right w:val="none" w:sz="0" w:space="0" w:color="auto"/>
      </w:divBdr>
      <w:divsChild>
        <w:div w:id="77393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8F85B-BD4E-499E-B688-C24C03EE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1884</Words>
  <Characters>12321</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12</cp:revision>
  <dcterms:created xsi:type="dcterms:W3CDTF">2015-01-30T09:21:00Z</dcterms:created>
  <dcterms:modified xsi:type="dcterms:W3CDTF">2015-06-05T07:37:00Z</dcterms:modified>
</cp:coreProperties>
</file>