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7B5F41" w:rsidRDefault="00E37F8E" w:rsidP="00E37F8E">
      <w:pPr>
        <w:pStyle w:val="a3"/>
        <w:rPr>
          <w:rFonts w:ascii="Calibri" w:hAnsi="Calibri" w:cs="Calibri"/>
        </w:rPr>
      </w:pPr>
      <w:r>
        <w:rPr>
          <w:rFonts w:ascii="Calibri" w:hAnsi="Calibri" w:cs="Calibri"/>
        </w:rPr>
        <w:t>Αισθητική προσώπου Ι</w:t>
      </w:r>
      <w:r w:rsidR="007B5F41" w:rsidRPr="007B5F41">
        <w:rPr>
          <w:rFonts w:ascii="Calibri" w:hAnsi="Calibri" w:cs="Calibri"/>
        </w:rPr>
        <w:t xml:space="preserve"> (Θ)</w:t>
      </w:r>
    </w:p>
    <w:p w:rsidR="00E37F8E" w:rsidRPr="00DF2B76" w:rsidRDefault="00E37F8E" w:rsidP="00E37F8E">
      <w:pPr>
        <w:rPr>
          <w:rFonts w:cs="Calibri"/>
          <w:b/>
          <w:bCs/>
          <w:sz w:val="28"/>
          <w:szCs w:val="28"/>
        </w:rPr>
      </w:pPr>
      <w:r w:rsidRPr="006071F6">
        <w:rPr>
          <w:rFonts w:cs="Calibri"/>
          <w:b/>
          <w:bCs/>
          <w:sz w:val="28"/>
          <w:szCs w:val="28"/>
        </w:rPr>
        <w:t>Εν</w:t>
      </w:r>
      <w:r>
        <w:rPr>
          <w:rFonts w:cs="Calibri"/>
          <w:b/>
          <w:bCs/>
          <w:sz w:val="28"/>
          <w:szCs w:val="28"/>
        </w:rPr>
        <w:t xml:space="preserve">ότητα </w:t>
      </w:r>
      <w:r w:rsidR="00540ADE">
        <w:rPr>
          <w:rFonts w:cs="Calibri"/>
          <w:b/>
          <w:bCs/>
          <w:sz w:val="28"/>
          <w:szCs w:val="28"/>
        </w:rPr>
        <w:t>9</w:t>
      </w:r>
      <w:r w:rsidRPr="006071F6">
        <w:rPr>
          <w:rFonts w:cs="Calibri"/>
          <w:b/>
          <w:bCs/>
          <w:sz w:val="28"/>
          <w:szCs w:val="28"/>
        </w:rPr>
        <w:t xml:space="preserve">: </w:t>
      </w:r>
      <w:r>
        <w:rPr>
          <w:rFonts w:cs="Calibri"/>
          <w:b/>
          <w:bCs/>
          <w:sz w:val="28"/>
          <w:szCs w:val="28"/>
        </w:rPr>
        <w:t>Βαθύς καθαρισμός</w:t>
      </w:r>
      <w:r w:rsidR="00540ADE">
        <w:rPr>
          <w:rFonts w:cs="Calibri"/>
          <w:b/>
          <w:bCs/>
          <w:sz w:val="28"/>
          <w:szCs w:val="28"/>
        </w:rPr>
        <w:t xml:space="preserve"> (γ</w:t>
      </w:r>
      <w:r w:rsidR="00B853A2">
        <w:rPr>
          <w:rFonts w:cs="Calibri"/>
          <w:b/>
          <w:bCs/>
          <w:sz w:val="28"/>
          <w:szCs w:val="28"/>
        </w:rPr>
        <w:t>’ μέρος)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pPr>
        <w:pStyle w:val="a4"/>
      </w:pPr>
      <w:r>
        <w:lastRenderedPageBreak/>
        <w:t>Περιεχόμενα</w:t>
      </w:r>
    </w:p>
    <w:p w:rsidR="00C82CDA" w:rsidRDefault="00E37F8E">
      <w:pPr>
        <w:pStyle w:val="10"/>
        <w:tabs>
          <w:tab w:val="left" w:pos="44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0328145" w:history="1">
        <w:r w:rsidR="00C82CDA" w:rsidRPr="001D189E">
          <w:rPr>
            <w:rStyle w:val="-"/>
            <w:noProof/>
          </w:rPr>
          <w:t>4.</w:t>
        </w:r>
        <w:r w:rsidR="00C82CDA">
          <w:rPr>
            <w:rFonts w:asciiTheme="minorHAnsi" w:eastAsiaTheme="minorEastAsia" w:hAnsiTheme="minorHAnsi" w:cstheme="minorBidi"/>
            <w:noProof/>
            <w:lang w:eastAsia="el-GR"/>
          </w:rPr>
          <w:tab/>
        </w:r>
        <w:r w:rsidR="00C82CDA" w:rsidRPr="001D189E">
          <w:rPr>
            <w:rStyle w:val="-"/>
            <w:noProof/>
          </w:rPr>
          <w:t>ΕΦΑΡΜΟΓΗ ΓΑΛΒΑΝΙΚΟΥ ΡΕΥΜΑΤΟΣ</w:t>
        </w:r>
        <w:r w:rsidR="00C82CDA">
          <w:rPr>
            <w:noProof/>
            <w:webHidden/>
          </w:rPr>
          <w:tab/>
        </w:r>
        <w:r w:rsidR="00C82CDA">
          <w:rPr>
            <w:noProof/>
            <w:webHidden/>
          </w:rPr>
          <w:fldChar w:fldCharType="begin"/>
        </w:r>
        <w:r w:rsidR="00C82CDA">
          <w:rPr>
            <w:noProof/>
            <w:webHidden/>
          </w:rPr>
          <w:instrText xml:space="preserve"> PAGEREF _Toc420328145 \h </w:instrText>
        </w:r>
        <w:r w:rsidR="00C82CDA">
          <w:rPr>
            <w:noProof/>
            <w:webHidden/>
          </w:rPr>
        </w:r>
        <w:r w:rsidR="00C82CDA">
          <w:rPr>
            <w:noProof/>
            <w:webHidden/>
          </w:rPr>
          <w:fldChar w:fldCharType="separate"/>
        </w:r>
        <w:r w:rsidR="00C82CDA">
          <w:rPr>
            <w:noProof/>
            <w:webHidden/>
          </w:rPr>
          <w:t>3</w:t>
        </w:r>
        <w:r w:rsidR="00C82CDA">
          <w:rPr>
            <w:noProof/>
            <w:webHidden/>
          </w:rPr>
          <w:fldChar w:fldCharType="end"/>
        </w:r>
      </w:hyperlink>
    </w:p>
    <w:p w:rsidR="00C82CDA" w:rsidRDefault="007B5F41">
      <w:pPr>
        <w:pStyle w:val="20"/>
        <w:tabs>
          <w:tab w:val="right" w:leader="dot" w:pos="9736"/>
        </w:tabs>
        <w:rPr>
          <w:rFonts w:asciiTheme="minorHAnsi" w:eastAsiaTheme="minorEastAsia" w:hAnsiTheme="minorHAnsi" w:cstheme="minorBidi"/>
          <w:noProof/>
          <w:lang w:eastAsia="el-GR"/>
        </w:rPr>
      </w:pPr>
      <w:hyperlink w:anchor="_Toc420328146" w:history="1">
        <w:r w:rsidR="00C82CDA" w:rsidRPr="001D189E">
          <w:rPr>
            <w:rStyle w:val="-"/>
            <w:noProof/>
          </w:rPr>
          <w:t>Αρχή λειτουργίας</w:t>
        </w:r>
        <w:r w:rsidR="00C82CDA">
          <w:rPr>
            <w:noProof/>
            <w:webHidden/>
          </w:rPr>
          <w:tab/>
        </w:r>
        <w:r w:rsidR="00C82CDA">
          <w:rPr>
            <w:noProof/>
            <w:webHidden/>
          </w:rPr>
          <w:fldChar w:fldCharType="begin"/>
        </w:r>
        <w:r w:rsidR="00C82CDA">
          <w:rPr>
            <w:noProof/>
            <w:webHidden/>
          </w:rPr>
          <w:instrText xml:space="preserve"> PAGEREF _Toc420328146 \h </w:instrText>
        </w:r>
        <w:r w:rsidR="00C82CDA">
          <w:rPr>
            <w:noProof/>
            <w:webHidden/>
          </w:rPr>
        </w:r>
        <w:r w:rsidR="00C82CDA">
          <w:rPr>
            <w:noProof/>
            <w:webHidden/>
          </w:rPr>
          <w:fldChar w:fldCharType="separate"/>
        </w:r>
        <w:r w:rsidR="00C82CDA">
          <w:rPr>
            <w:noProof/>
            <w:webHidden/>
          </w:rPr>
          <w:t>3</w:t>
        </w:r>
        <w:r w:rsidR="00C82CDA">
          <w:rPr>
            <w:noProof/>
            <w:webHidden/>
          </w:rPr>
          <w:fldChar w:fldCharType="end"/>
        </w:r>
      </w:hyperlink>
    </w:p>
    <w:p w:rsidR="00C82CDA" w:rsidRDefault="007B5F41">
      <w:pPr>
        <w:pStyle w:val="20"/>
        <w:tabs>
          <w:tab w:val="right" w:leader="dot" w:pos="9736"/>
        </w:tabs>
        <w:rPr>
          <w:rFonts w:asciiTheme="minorHAnsi" w:eastAsiaTheme="minorEastAsia" w:hAnsiTheme="minorHAnsi" w:cstheme="minorBidi"/>
          <w:noProof/>
          <w:lang w:eastAsia="el-GR"/>
        </w:rPr>
      </w:pPr>
      <w:hyperlink w:anchor="_Toc420328147" w:history="1">
        <w:r w:rsidR="00C82CDA" w:rsidRPr="001D189E">
          <w:rPr>
            <w:rStyle w:val="-"/>
            <w:noProof/>
          </w:rPr>
          <w:t>Εφαρμογή της desincrustation</w:t>
        </w:r>
        <w:r w:rsidR="00C82CDA">
          <w:rPr>
            <w:noProof/>
            <w:webHidden/>
          </w:rPr>
          <w:tab/>
        </w:r>
        <w:r w:rsidR="00C82CDA">
          <w:rPr>
            <w:noProof/>
            <w:webHidden/>
          </w:rPr>
          <w:fldChar w:fldCharType="begin"/>
        </w:r>
        <w:r w:rsidR="00C82CDA">
          <w:rPr>
            <w:noProof/>
            <w:webHidden/>
          </w:rPr>
          <w:instrText xml:space="preserve"> PAGEREF _Toc420328147 \h </w:instrText>
        </w:r>
        <w:r w:rsidR="00C82CDA">
          <w:rPr>
            <w:noProof/>
            <w:webHidden/>
          </w:rPr>
        </w:r>
        <w:r w:rsidR="00C82CDA">
          <w:rPr>
            <w:noProof/>
            <w:webHidden/>
          </w:rPr>
          <w:fldChar w:fldCharType="separate"/>
        </w:r>
        <w:r w:rsidR="00C82CDA">
          <w:rPr>
            <w:noProof/>
            <w:webHidden/>
          </w:rPr>
          <w:t>3</w:t>
        </w:r>
        <w:r w:rsidR="00C82CDA">
          <w:rPr>
            <w:noProof/>
            <w:webHidden/>
          </w:rPr>
          <w:fldChar w:fldCharType="end"/>
        </w:r>
      </w:hyperlink>
    </w:p>
    <w:p w:rsidR="00C82CDA" w:rsidRDefault="007B5F41">
      <w:pPr>
        <w:pStyle w:val="10"/>
        <w:tabs>
          <w:tab w:val="left" w:pos="440"/>
          <w:tab w:val="right" w:leader="dot" w:pos="9736"/>
        </w:tabs>
        <w:rPr>
          <w:rFonts w:asciiTheme="minorHAnsi" w:eastAsiaTheme="minorEastAsia" w:hAnsiTheme="minorHAnsi" w:cstheme="minorBidi"/>
          <w:noProof/>
          <w:lang w:eastAsia="el-GR"/>
        </w:rPr>
      </w:pPr>
      <w:hyperlink w:anchor="_Toc420328148" w:history="1">
        <w:r w:rsidR="00C82CDA" w:rsidRPr="001D189E">
          <w:rPr>
            <w:rStyle w:val="-"/>
            <w:noProof/>
          </w:rPr>
          <w:t>5.</w:t>
        </w:r>
        <w:r w:rsidR="00C82CDA">
          <w:rPr>
            <w:rFonts w:asciiTheme="minorHAnsi" w:eastAsiaTheme="minorEastAsia" w:hAnsiTheme="minorHAnsi" w:cstheme="minorBidi"/>
            <w:noProof/>
            <w:lang w:eastAsia="el-GR"/>
          </w:rPr>
          <w:tab/>
        </w:r>
        <w:r w:rsidR="00C82CDA" w:rsidRPr="001D189E">
          <w:rPr>
            <w:rStyle w:val="-"/>
            <w:noProof/>
          </w:rPr>
          <w:t>ΕΦΑΡΜΟΓΗ ΥΨΙΣΥΧΝΩΝ ΡΕΥΜΑΤΩΝ</w:t>
        </w:r>
        <w:r w:rsidR="00C82CDA">
          <w:rPr>
            <w:noProof/>
            <w:webHidden/>
          </w:rPr>
          <w:tab/>
        </w:r>
        <w:r w:rsidR="00C82CDA">
          <w:rPr>
            <w:noProof/>
            <w:webHidden/>
          </w:rPr>
          <w:fldChar w:fldCharType="begin"/>
        </w:r>
        <w:r w:rsidR="00C82CDA">
          <w:rPr>
            <w:noProof/>
            <w:webHidden/>
          </w:rPr>
          <w:instrText xml:space="preserve"> PAGEREF _Toc420328148 \h </w:instrText>
        </w:r>
        <w:r w:rsidR="00C82CDA">
          <w:rPr>
            <w:noProof/>
            <w:webHidden/>
          </w:rPr>
        </w:r>
        <w:r w:rsidR="00C82CDA">
          <w:rPr>
            <w:noProof/>
            <w:webHidden/>
          </w:rPr>
          <w:fldChar w:fldCharType="separate"/>
        </w:r>
        <w:r w:rsidR="00C82CDA">
          <w:rPr>
            <w:noProof/>
            <w:webHidden/>
          </w:rPr>
          <w:t>3</w:t>
        </w:r>
        <w:r w:rsidR="00C82CDA">
          <w:rPr>
            <w:noProof/>
            <w:webHidden/>
          </w:rPr>
          <w:fldChar w:fldCharType="end"/>
        </w:r>
      </w:hyperlink>
    </w:p>
    <w:p w:rsidR="00C82CDA" w:rsidRDefault="007B5F41">
      <w:pPr>
        <w:pStyle w:val="20"/>
        <w:tabs>
          <w:tab w:val="right" w:leader="dot" w:pos="9736"/>
        </w:tabs>
        <w:rPr>
          <w:rFonts w:asciiTheme="minorHAnsi" w:eastAsiaTheme="minorEastAsia" w:hAnsiTheme="minorHAnsi" w:cstheme="minorBidi"/>
          <w:noProof/>
          <w:lang w:eastAsia="el-GR"/>
        </w:rPr>
      </w:pPr>
      <w:hyperlink w:anchor="_Toc420328149" w:history="1">
        <w:r w:rsidR="00C82CDA" w:rsidRPr="001D189E">
          <w:rPr>
            <w:rStyle w:val="-"/>
            <w:noProof/>
          </w:rPr>
          <w:t>Γενικά χαρακτηριστικά υψισύχνων</w:t>
        </w:r>
        <w:r w:rsidR="00C82CDA">
          <w:rPr>
            <w:noProof/>
            <w:webHidden/>
          </w:rPr>
          <w:tab/>
        </w:r>
        <w:r w:rsidR="00C82CDA">
          <w:rPr>
            <w:noProof/>
            <w:webHidden/>
          </w:rPr>
          <w:fldChar w:fldCharType="begin"/>
        </w:r>
        <w:r w:rsidR="00C82CDA">
          <w:rPr>
            <w:noProof/>
            <w:webHidden/>
          </w:rPr>
          <w:instrText xml:space="preserve"> PAGEREF _Toc420328149 \h </w:instrText>
        </w:r>
        <w:r w:rsidR="00C82CDA">
          <w:rPr>
            <w:noProof/>
            <w:webHidden/>
          </w:rPr>
        </w:r>
        <w:r w:rsidR="00C82CDA">
          <w:rPr>
            <w:noProof/>
            <w:webHidden/>
          </w:rPr>
          <w:fldChar w:fldCharType="separate"/>
        </w:r>
        <w:r w:rsidR="00C82CDA">
          <w:rPr>
            <w:noProof/>
            <w:webHidden/>
          </w:rPr>
          <w:t>4</w:t>
        </w:r>
        <w:r w:rsidR="00C82CDA">
          <w:rPr>
            <w:noProof/>
            <w:webHidden/>
          </w:rPr>
          <w:fldChar w:fldCharType="end"/>
        </w:r>
      </w:hyperlink>
    </w:p>
    <w:p w:rsidR="00C82CDA" w:rsidRDefault="007B5F41">
      <w:pPr>
        <w:pStyle w:val="20"/>
        <w:tabs>
          <w:tab w:val="right" w:leader="dot" w:pos="9736"/>
        </w:tabs>
        <w:rPr>
          <w:rFonts w:asciiTheme="minorHAnsi" w:eastAsiaTheme="minorEastAsia" w:hAnsiTheme="minorHAnsi" w:cstheme="minorBidi"/>
          <w:noProof/>
          <w:lang w:eastAsia="el-GR"/>
        </w:rPr>
      </w:pPr>
      <w:hyperlink w:anchor="_Toc420328150" w:history="1">
        <w:r w:rsidR="00C82CDA" w:rsidRPr="001D189E">
          <w:rPr>
            <w:rStyle w:val="-"/>
            <w:noProof/>
          </w:rPr>
          <w:t>Α) Έμμεση εφαρμογή</w:t>
        </w:r>
        <w:r w:rsidR="00C82CDA">
          <w:rPr>
            <w:noProof/>
            <w:webHidden/>
          </w:rPr>
          <w:tab/>
        </w:r>
        <w:r w:rsidR="00C82CDA">
          <w:rPr>
            <w:noProof/>
            <w:webHidden/>
          </w:rPr>
          <w:fldChar w:fldCharType="begin"/>
        </w:r>
        <w:r w:rsidR="00C82CDA">
          <w:rPr>
            <w:noProof/>
            <w:webHidden/>
          </w:rPr>
          <w:instrText xml:space="preserve"> PAGEREF _Toc420328150 \h </w:instrText>
        </w:r>
        <w:r w:rsidR="00C82CDA">
          <w:rPr>
            <w:noProof/>
            <w:webHidden/>
          </w:rPr>
        </w:r>
        <w:r w:rsidR="00C82CDA">
          <w:rPr>
            <w:noProof/>
            <w:webHidden/>
          </w:rPr>
          <w:fldChar w:fldCharType="separate"/>
        </w:r>
        <w:r w:rsidR="00C82CDA">
          <w:rPr>
            <w:noProof/>
            <w:webHidden/>
          </w:rPr>
          <w:t>5</w:t>
        </w:r>
        <w:r w:rsidR="00C82CDA">
          <w:rPr>
            <w:noProof/>
            <w:webHidden/>
          </w:rPr>
          <w:fldChar w:fldCharType="end"/>
        </w:r>
      </w:hyperlink>
    </w:p>
    <w:p w:rsidR="00C82CDA" w:rsidRDefault="007B5F41">
      <w:pPr>
        <w:pStyle w:val="20"/>
        <w:tabs>
          <w:tab w:val="right" w:leader="dot" w:pos="9736"/>
        </w:tabs>
        <w:rPr>
          <w:rFonts w:asciiTheme="minorHAnsi" w:eastAsiaTheme="minorEastAsia" w:hAnsiTheme="minorHAnsi" w:cstheme="minorBidi"/>
          <w:noProof/>
          <w:lang w:eastAsia="el-GR"/>
        </w:rPr>
      </w:pPr>
      <w:hyperlink w:anchor="_Toc420328151" w:history="1">
        <w:r w:rsidR="00C82CDA" w:rsidRPr="001D189E">
          <w:rPr>
            <w:rStyle w:val="-"/>
            <w:noProof/>
          </w:rPr>
          <w:t>Β) Άμεση εφαρμογή</w:t>
        </w:r>
        <w:r w:rsidR="00C82CDA">
          <w:rPr>
            <w:noProof/>
            <w:webHidden/>
          </w:rPr>
          <w:tab/>
        </w:r>
        <w:r w:rsidR="00C82CDA">
          <w:rPr>
            <w:noProof/>
            <w:webHidden/>
          </w:rPr>
          <w:fldChar w:fldCharType="begin"/>
        </w:r>
        <w:r w:rsidR="00C82CDA">
          <w:rPr>
            <w:noProof/>
            <w:webHidden/>
          </w:rPr>
          <w:instrText xml:space="preserve"> PAGEREF _Toc420328151 \h </w:instrText>
        </w:r>
        <w:r w:rsidR="00C82CDA">
          <w:rPr>
            <w:noProof/>
            <w:webHidden/>
          </w:rPr>
        </w:r>
        <w:r w:rsidR="00C82CDA">
          <w:rPr>
            <w:noProof/>
            <w:webHidden/>
          </w:rPr>
          <w:fldChar w:fldCharType="separate"/>
        </w:r>
        <w:r w:rsidR="00C82CDA">
          <w:rPr>
            <w:noProof/>
            <w:webHidden/>
          </w:rPr>
          <w:t>5</w:t>
        </w:r>
        <w:r w:rsidR="00C82CDA">
          <w:rPr>
            <w:noProof/>
            <w:webHidden/>
          </w:rPr>
          <w:fldChar w:fldCharType="end"/>
        </w:r>
      </w:hyperlink>
    </w:p>
    <w:p w:rsidR="00E37F8E" w:rsidRDefault="00E37F8E">
      <w:r>
        <w:rPr>
          <w:b/>
          <w:bCs/>
        </w:rPr>
        <w:fldChar w:fldCharType="end"/>
      </w:r>
    </w:p>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3D2038" w:rsidRPr="00E37F8E" w:rsidRDefault="003D2038" w:rsidP="00E37F8E">
      <w:pPr>
        <w:pStyle w:val="a3"/>
      </w:pPr>
      <w:r w:rsidRPr="00E37F8E">
        <w:lastRenderedPageBreak/>
        <w:t>ΒΑΘΥΣ ΚΑΘΑΡΙΣΜΟΣ</w:t>
      </w:r>
    </w:p>
    <w:p w:rsidR="003D2038" w:rsidRPr="00E37F8E" w:rsidRDefault="003D2038" w:rsidP="003D2038">
      <w:pPr>
        <w:jc w:val="both"/>
        <w:rPr>
          <w:rFonts w:asciiTheme="minorHAnsi" w:hAnsiTheme="minorHAnsi"/>
          <w:sz w:val="24"/>
          <w:szCs w:val="24"/>
        </w:rPr>
      </w:pPr>
    </w:p>
    <w:p w:rsidR="00540ADE" w:rsidRPr="009E52CB" w:rsidRDefault="00540ADE" w:rsidP="00311D12">
      <w:pPr>
        <w:pStyle w:val="1"/>
        <w:numPr>
          <w:ilvl w:val="0"/>
          <w:numId w:val="21"/>
        </w:numPr>
      </w:pPr>
      <w:bookmarkStart w:id="0" w:name="_Toc420328145"/>
      <w:r w:rsidRPr="009E52CB">
        <w:t>ΕΦΑΡΜΟΓΗ ΓΑΛΒΑΝΙΚΟΥ ΡΕΥΜΑΤΟΣ</w:t>
      </w:r>
      <w:bookmarkEnd w:id="0"/>
    </w:p>
    <w:p w:rsidR="00B853A2" w:rsidRPr="00540ADE" w:rsidRDefault="00B853A2" w:rsidP="00540ADE"/>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Γαλβανικό ρεύμα είναι συνεχές ρεύμα. Στην αισθητική χρησιμοποιείται είτε για την εισαγωγή υδατοδιαλυτών ουσιών δια μέσου του δέρματος (ιοντοφόρεση) είτε για την απομάκρυνση της επιφανειακής λιπαρότητας, του υπολείμματος του σμήγματος, και των άχρηστων ουσιών (</w:t>
      </w:r>
      <w:r w:rsidRPr="00540ADE">
        <w:rPr>
          <w:rFonts w:asciiTheme="minorHAnsi" w:hAnsiTheme="minorHAnsi"/>
          <w:sz w:val="24"/>
          <w:szCs w:val="24"/>
          <w:lang w:val="en-US"/>
        </w:rPr>
        <w:t>desincrustation</w:t>
      </w:r>
      <w:r w:rsidRPr="00540ADE">
        <w:rPr>
          <w:rFonts w:asciiTheme="minorHAnsi" w:hAnsiTheme="minorHAnsi"/>
          <w:sz w:val="24"/>
          <w:szCs w:val="24"/>
        </w:rPr>
        <w:t xml:space="preserve">). Στην περιποίηση του καθαρισμού το γαλβανικό ρεύμα χρησιμοποιείται για </w:t>
      </w:r>
      <w:r w:rsidRPr="00540ADE">
        <w:rPr>
          <w:rFonts w:asciiTheme="minorHAnsi" w:hAnsiTheme="minorHAnsi"/>
          <w:sz w:val="24"/>
          <w:szCs w:val="24"/>
          <w:lang w:val="en-US"/>
        </w:rPr>
        <w:t>desincrustation</w:t>
      </w:r>
      <w:r w:rsidRPr="00540ADE">
        <w:rPr>
          <w:rFonts w:asciiTheme="minorHAnsi" w:hAnsiTheme="minorHAnsi"/>
          <w:sz w:val="24"/>
          <w:szCs w:val="24"/>
        </w:rPr>
        <w:t>.</w:t>
      </w:r>
    </w:p>
    <w:p w:rsidR="00540ADE" w:rsidRPr="00540ADE" w:rsidRDefault="00540ADE" w:rsidP="00540ADE">
      <w:pPr>
        <w:jc w:val="both"/>
        <w:rPr>
          <w:rFonts w:asciiTheme="minorHAnsi" w:hAnsiTheme="minorHAnsi"/>
          <w:sz w:val="24"/>
          <w:szCs w:val="24"/>
        </w:rPr>
      </w:pPr>
    </w:p>
    <w:p w:rsidR="00540ADE" w:rsidRPr="00540ADE" w:rsidRDefault="00540ADE" w:rsidP="00540ADE">
      <w:pPr>
        <w:pStyle w:val="2"/>
      </w:pPr>
      <w:bookmarkStart w:id="1" w:name="_Toc420328146"/>
      <w:r w:rsidRPr="00540ADE">
        <w:t>Αρχή λειτουργίας</w:t>
      </w:r>
      <w:bookmarkEnd w:id="1"/>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Η συσκευή που παράγει γαλβανικό ρεύμα περιλαμβάνει μια λάμπα καθοδηγήσεως, ένα μετρητή έντασης και έναν μεταλλάκτη πολικότητας για την αλλαγή της διεύθυνσης του ρεύματος.</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Η συσκευή έχει:</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 xml:space="preserve">1) ένα παθητικό ηλεκτρόδιο που το κρατάει το άτομο στο χέρι ή τοποθετείται κατάλληλα καλυμμένο κάτω από τους ώμους, και </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 xml:space="preserve">2) ένα ενεργητικό ηλεκτρόδιο με το οποίο γίνεται η εισχώρηση του προϊόντος για την ιοντοφόρεση ή την </w:t>
      </w:r>
      <w:r w:rsidRPr="00540ADE">
        <w:rPr>
          <w:rFonts w:asciiTheme="minorHAnsi" w:hAnsiTheme="minorHAnsi"/>
          <w:sz w:val="24"/>
          <w:szCs w:val="24"/>
          <w:lang w:val="en-US"/>
        </w:rPr>
        <w:t>desincrustation</w:t>
      </w:r>
      <w:r w:rsidRPr="00540ADE">
        <w:rPr>
          <w:rFonts w:asciiTheme="minorHAnsi" w:hAnsiTheme="minorHAnsi"/>
          <w:sz w:val="24"/>
          <w:szCs w:val="24"/>
        </w:rPr>
        <w:t>. Με τα δύο αυτά ηλεκτρόδια σχηματίζεται ένα κύκλωμα. Το ενεργητικό ηλεκτρόδιο μπορεί να είναι σε σχήμα τσιμπίδας ή ολόκληρη μάσκα.</w:t>
      </w:r>
    </w:p>
    <w:p w:rsidR="00540ADE" w:rsidRPr="00540ADE" w:rsidRDefault="00540ADE" w:rsidP="00540ADE">
      <w:pPr>
        <w:jc w:val="both"/>
        <w:rPr>
          <w:rFonts w:asciiTheme="minorHAnsi" w:hAnsiTheme="minorHAnsi"/>
          <w:sz w:val="24"/>
          <w:szCs w:val="24"/>
        </w:rPr>
      </w:pPr>
    </w:p>
    <w:p w:rsidR="00540ADE" w:rsidRPr="00540ADE" w:rsidRDefault="00540ADE" w:rsidP="00540ADE">
      <w:pPr>
        <w:pStyle w:val="2"/>
      </w:pPr>
      <w:bookmarkStart w:id="2" w:name="_Toc420328147"/>
      <w:r w:rsidRPr="00540ADE">
        <w:t>Εφαρμογή της desincrustation</w:t>
      </w:r>
      <w:bookmarkEnd w:id="2"/>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Τυλίγουμε το ενεργητικό ηλεκτρόδιο, που είναι σε σχήμα τσιμπίδας με βαμβάκι βουτηγμένο στο κατάλληλο διάλυμα. Το κύκλωμα κλείνει δίνοντας στο άτομο να κρατήσει στο χέρι του το παθητικό ηλεκτρόδιο. Ανοίγουμε τη συσκευή και τοποθετούμε το ενεργητικό ηλεκτρόδιο στο πηγούνι του ατόμου. Αυξάνουμε σιγά – σιγά την ένταση μέχρις ότου το άτομο να αισθανθεί μια μεταλλική γεύση στο στόμα. Μετακινούμε το ηλεκτρόδιο σε όλο το πρόσωπο κάνοντας κυκλικές κινήσεις. Η εφαρμογή διαρκεί 4΄ - 5΄. Μειώνουμε σταδιακά την ένταση και όταν φθάσουμε στο μηδέν, απομακρύνουμε το ενεργητικό ηλεκτρόδιο από το πρόσωπο και το παθητικό από το άτομο.</w:t>
      </w:r>
    </w:p>
    <w:p w:rsidR="00540ADE" w:rsidRPr="00540ADE" w:rsidRDefault="00540ADE" w:rsidP="00540ADE">
      <w:pPr>
        <w:jc w:val="both"/>
        <w:rPr>
          <w:rFonts w:asciiTheme="minorHAnsi" w:hAnsiTheme="minorHAnsi"/>
          <w:sz w:val="24"/>
          <w:szCs w:val="24"/>
        </w:rPr>
      </w:pPr>
    </w:p>
    <w:p w:rsidR="00540ADE" w:rsidRPr="00311D12" w:rsidRDefault="00540ADE" w:rsidP="00311D12">
      <w:pPr>
        <w:pStyle w:val="1"/>
        <w:numPr>
          <w:ilvl w:val="0"/>
          <w:numId w:val="21"/>
        </w:numPr>
      </w:pPr>
      <w:bookmarkStart w:id="3" w:name="_Toc420328148"/>
      <w:r w:rsidRPr="00311D12">
        <w:t>ΕΦΑΡΜΟΓΗ ΥΨΙΣΥΧΝΩΝ ΡΕΥΜΑΤΩΝ</w:t>
      </w:r>
      <w:bookmarkEnd w:id="3"/>
    </w:p>
    <w:p w:rsidR="00540ADE" w:rsidRPr="00540ADE" w:rsidRDefault="00540ADE" w:rsidP="00540ADE">
      <w:pPr>
        <w:jc w:val="center"/>
        <w:rPr>
          <w:rFonts w:asciiTheme="minorHAnsi" w:hAnsiTheme="minorHAnsi"/>
          <w:b/>
          <w:sz w:val="24"/>
          <w:szCs w:val="24"/>
        </w:rPr>
      </w:pP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lastRenderedPageBreak/>
        <w:tab/>
        <w:t xml:space="preserve">Τα υψίσυχνα ρεύματα μπορούν να εφαρμοσθούν, είτε έμμεσα (μάλαξη) είτε άμεσα για μικροβιοκτόνα και αντισηπτικά αποτελέσματα. Έχουν συχνότητα 500.000 </w:t>
      </w:r>
      <w:r w:rsidRPr="00540ADE">
        <w:rPr>
          <w:rFonts w:asciiTheme="minorHAnsi" w:hAnsiTheme="minorHAnsi"/>
          <w:sz w:val="24"/>
          <w:szCs w:val="24"/>
          <w:lang w:val="en-US"/>
        </w:rPr>
        <w:t>C</w:t>
      </w:r>
      <w:r w:rsidRPr="00540ADE">
        <w:rPr>
          <w:rFonts w:asciiTheme="minorHAnsi" w:hAnsiTheme="minorHAnsi"/>
          <w:sz w:val="24"/>
          <w:szCs w:val="24"/>
        </w:rPr>
        <w:t>/</w:t>
      </w:r>
      <w:r w:rsidRPr="00540ADE">
        <w:rPr>
          <w:rFonts w:asciiTheme="minorHAnsi" w:hAnsiTheme="minorHAnsi"/>
          <w:sz w:val="24"/>
          <w:szCs w:val="24"/>
          <w:lang w:val="en-US"/>
        </w:rPr>
        <w:t>sec</w:t>
      </w:r>
      <w:r w:rsidRPr="00540ADE">
        <w:rPr>
          <w:rFonts w:asciiTheme="minorHAnsi" w:hAnsiTheme="minorHAnsi"/>
          <w:sz w:val="24"/>
          <w:szCs w:val="24"/>
        </w:rPr>
        <w:t xml:space="preserve"> και δεν διεγείρουν τα αισθητικά και τα κινητικά νεύρα. Κατά την έμμεση εφαρμογή των υψισύχνων το ρεύμα περνά δια μέσου της επιδερμίδας και προκαλεί ένα διεγερτικό, αντι-συμφορητικό αποτέλεσμα, χωρίς χημικούς σχηματισμούς σ’ αυτή.</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Η άμεση εφαρμογή των υψισύχνων είναι μια εξωτερική εφαρμογή η οποία ξηραίνει καθαρίζει και θεραπεύει το δέρμα. Έχει μικροβιοκτόνο δράση λόγω του σχηματιζόμενου όζοντος στην επιφάνεια του δέρματος, δια μέσου του εφαρμοζόμενου υάλινου ηλεκτροδίου. Τα υψίσυχνα έχουν ένα ερεθιστικό θόρυβο που εμφανίζεται κατά τη διάρκεια της εφαρμογής.</w:t>
      </w:r>
    </w:p>
    <w:p w:rsidR="00540ADE" w:rsidRPr="00540ADE" w:rsidRDefault="00540ADE" w:rsidP="00540ADE">
      <w:pPr>
        <w:jc w:val="both"/>
        <w:rPr>
          <w:rFonts w:asciiTheme="minorHAnsi" w:hAnsiTheme="minorHAnsi"/>
          <w:sz w:val="24"/>
          <w:szCs w:val="24"/>
        </w:rPr>
      </w:pPr>
    </w:p>
    <w:p w:rsidR="00540ADE" w:rsidRPr="00540ADE" w:rsidRDefault="00540ADE" w:rsidP="00311D12">
      <w:pPr>
        <w:pStyle w:val="2"/>
      </w:pPr>
      <w:bookmarkStart w:id="4" w:name="_Toc420328149"/>
      <w:r w:rsidRPr="00540ADE">
        <w:t>Γενικά χαρακτηριστικά υψισύχνων</w:t>
      </w:r>
      <w:bookmarkEnd w:id="4"/>
    </w:p>
    <w:p w:rsidR="00540ADE" w:rsidRPr="00540ADE" w:rsidRDefault="00540ADE" w:rsidP="00540ADE">
      <w:pPr>
        <w:jc w:val="both"/>
        <w:rPr>
          <w:rFonts w:asciiTheme="minorHAnsi" w:hAnsiTheme="minorHAnsi"/>
          <w:sz w:val="24"/>
          <w:szCs w:val="24"/>
          <w:u w:val="single"/>
        </w:rPr>
      </w:pP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1) Διέγερση των επιφανειακών ιστών</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Τα υψίσυχνα έχουν μεγάλη διεισδυτική δύναμη και παράγουν θερμότητα μέσα στους ιστούς, η οποία αυξάνει την αιματική κυκλοφορία με αποτέλεσμα το δέρμα να αποκτά καλύτερη υφή και να επανέρχεται η ισορροπία μεταξύ της λιπαρής και υδατικής φάσης της επιδερμίδας.</w:t>
      </w:r>
    </w:p>
    <w:p w:rsidR="00540ADE" w:rsidRPr="00540ADE" w:rsidRDefault="00540ADE" w:rsidP="00540ADE">
      <w:pPr>
        <w:jc w:val="both"/>
        <w:rPr>
          <w:rFonts w:asciiTheme="minorHAnsi" w:hAnsiTheme="minorHAnsi"/>
          <w:sz w:val="24"/>
          <w:szCs w:val="24"/>
        </w:rPr>
      </w:pP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2) Χαλάρωση</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Η παραγόμενη θερμότητα μέσα στους δερματικούς ιστούς προκαλεί ένα καταπραϋντικό αποτέλεσμα, αυξάνοντας τη χαλάρωση και την ανακούφιση από την ένταση. Το ρεύμα ρέει δια μέσου της επιφάνειας του σώματος, αλλά λόγω της υψηλής του συχνότητας δεν διεγείρει τις μυϊκές ίνες.</w:t>
      </w:r>
    </w:p>
    <w:p w:rsidR="00540ADE" w:rsidRPr="00540ADE" w:rsidRDefault="00540ADE" w:rsidP="00540ADE">
      <w:pPr>
        <w:jc w:val="both"/>
        <w:rPr>
          <w:rFonts w:asciiTheme="minorHAnsi" w:hAnsiTheme="minorHAnsi"/>
          <w:sz w:val="24"/>
          <w:szCs w:val="24"/>
        </w:rPr>
      </w:pP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3) Μικροβιοκτόνα και απολιπαντικά αποτελέσματα (μόνο η άμεση εφαρμογή)</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Η άμεση εφαρμογή των υψισύχνων έχει μικροβιοκτόνα δράση, μειώνει την έκκριση των σμηγματογόνων αδένων και ξηραίνει και θεραπεύει πυώδεις φλεγμονές.</w:t>
      </w:r>
    </w:p>
    <w:p w:rsidR="00540ADE" w:rsidRPr="00540ADE" w:rsidRDefault="00540ADE" w:rsidP="00540ADE">
      <w:pPr>
        <w:jc w:val="both"/>
        <w:rPr>
          <w:rFonts w:asciiTheme="minorHAnsi" w:hAnsiTheme="minorHAnsi"/>
          <w:sz w:val="24"/>
          <w:szCs w:val="24"/>
        </w:rPr>
      </w:pPr>
    </w:p>
    <w:p w:rsidR="00540ADE" w:rsidRPr="00311D12" w:rsidRDefault="00540ADE" w:rsidP="00311D12">
      <w:pPr>
        <w:rPr>
          <w:u w:val="single"/>
        </w:rPr>
      </w:pPr>
      <w:r w:rsidRPr="00311D12">
        <w:rPr>
          <w:u w:val="single"/>
        </w:rPr>
        <w:t>Αντενδείξεις</w:t>
      </w:r>
    </w:p>
    <w:p w:rsidR="00540ADE" w:rsidRPr="00540ADE" w:rsidRDefault="00540ADE" w:rsidP="00540ADE">
      <w:pPr>
        <w:numPr>
          <w:ilvl w:val="0"/>
          <w:numId w:val="20"/>
        </w:numPr>
        <w:tabs>
          <w:tab w:val="clear" w:pos="720"/>
        </w:tabs>
        <w:spacing w:after="0" w:line="240" w:lineRule="auto"/>
        <w:ind w:left="360"/>
        <w:jc w:val="both"/>
        <w:rPr>
          <w:rFonts w:asciiTheme="minorHAnsi" w:hAnsiTheme="minorHAnsi"/>
          <w:sz w:val="24"/>
          <w:szCs w:val="24"/>
        </w:rPr>
      </w:pPr>
      <w:r w:rsidRPr="00540ADE">
        <w:rPr>
          <w:rFonts w:asciiTheme="minorHAnsi" w:hAnsiTheme="minorHAnsi"/>
          <w:sz w:val="24"/>
          <w:szCs w:val="24"/>
        </w:rPr>
        <w:t>Υπερβολικά νευρικά άτομα.</w:t>
      </w:r>
    </w:p>
    <w:p w:rsidR="00540ADE" w:rsidRPr="00540ADE" w:rsidRDefault="00540ADE" w:rsidP="00540ADE">
      <w:pPr>
        <w:numPr>
          <w:ilvl w:val="0"/>
          <w:numId w:val="20"/>
        </w:numPr>
        <w:tabs>
          <w:tab w:val="clear" w:pos="720"/>
        </w:tabs>
        <w:spacing w:after="0" w:line="240" w:lineRule="auto"/>
        <w:ind w:left="360"/>
        <w:jc w:val="both"/>
        <w:rPr>
          <w:rFonts w:asciiTheme="minorHAnsi" w:hAnsiTheme="minorHAnsi"/>
          <w:sz w:val="24"/>
          <w:szCs w:val="24"/>
        </w:rPr>
      </w:pPr>
      <w:r w:rsidRPr="00540ADE">
        <w:rPr>
          <w:rFonts w:asciiTheme="minorHAnsi" w:hAnsiTheme="minorHAnsi"/>
          <w:sz w:val="24"/>
          <w:szCs w:val="24"/>
        </w:rPr>
        <w:t>Επιληπτικοί.</w:t>
      </w:r>
    </w:p>
    <w:p w:rsidR="00540ADE" w:rsidRPr="00540ADE" w:rsidRDefault="00540ADE" w:rsidP="00540ADE">
      <w:pPr>
        <w:numPr>
          <w:ilvl w:val="0"/>
          <w:numId w:val="20"/>
        </w:numPr>
        <w:tabs>
          <w:tab w:val="clear" w:pos="720"/>
        </w:tabs>
        <w:spacing w:after="0" w:line="240" w:lineRule="auto"/>
        <w:ind w:left="360"/>
        <w:jc w:val="both"/>
        <w:rPr>
          <w:rFonts w:asciiTheme="minorHAnsi" w:hAnsiTheme="minorHAnsi"/>
          <w:sz w:val="24"/>
          <w:szCs w:val="24"/>
        </w:rPr>
      </w:pPr>
      <w:r w:rsidRPr="00540ADE">
        <w:rPr>
          <w:rFonts w:asciiTheme="minorHAnsi" w:hAnsiTheme="minorHAnsi"/>
          <w:sz w:val="24"/>
          <w:szCs w:val="24"/>
        </w:rPr>
        <w:t>Ασθματικοί.</w:t>
      </w:r>
    </w:p>
    <w:p w:rsidR="00540ADE" w:rsidRPr="00540ADE" w:rsidRDefault="00540ADE" w:rsidP="00540ADE">
      <w:pPr>
        <w:numPr>
          <w:ilvl w:val="0"/>
          <w:numId w:val="20"/>
        </w:numPr>
        <w:tabs>
          <w:tab w:val="clear" w:pos="720"/>
        </w:tabs>
        <w:spacing w:after="0" w:line="240" w:lineRule="auto"/>
        <w:ind w:left="360"/>
        <w:jc w:val="both"/>
        <w:rPr>
          <w:rFonts w:asciiTheme="minorHAnsi" w:hAnsiTheme="minorHAnsi"/>
          <w:sz w:val="24"/>
          <w:szCs w:val="24"/>
        </w:rPr>
      </w:pPr>
      <w:r w:rsidRPr="00540ADE">
        <w:rPr>
          <w:rFonts w:asciiTheme="minorHAnsi" w:hAnsiTheme="minorHAnsi"/>
          <w:sz w:val="24"/>
          <w:szCs w:val="24"/>
        </w:rPr>
        <w:t>Έντονες ευρυαγγείες.</w:t>
      </w:r>
    </w:p>
    <w:p w:rsidR="00540ADE" w:rsidRPr="00540ADE" w:rsidRDefault="00540ADE" w:rsidP="00540ADE">
      <w:pPr>
        <w:numPr>
          <w:ilvl w:val="0"/>
          <w:numId w:val="20"/>
        </w:numPr>
        <w:tabs>
          <w:tab w:val="clear" w:pos="720"/>
        </w:tabs>
        <w:spacing w:after="0" w:line="240" w:lineRule="auto"/>
        <w:ind w:left="360"/>
        <w:jc w:val="both"/>
        <w:rPr>
          <w:rFonts w:asciiTheme="minorHAnsi" w:hAnsiTheme="minorHAnsi"/>
          <w:sz w:val="24"/>
          <w:szCs w:val="24"/>
        </w:rPr>
      </w:pPr>
      <w:r w:rsidRPr="00540ADE">
        <w:rPr>
          <w:rFonts w:asciiTheme="minorHAnsi" w:hAnsiTheme="minorHAnsi"/>
          <w:sz w:val="24"/>
          <w:szCs w:val="24"/>
        </w:rPr>
        <w:lastRenderedPageBreak/>
        <w:t>Μολύνσεις δέρματος (η εφηβική ακμή μπορεί να περιποιηθεί άμεσα μετά από ιατρική έγκριση).</w:t>
      </w:r>
    </w:p>
    <w:p w:rsidR="00540ADE" w:rsidRPr="00540ADE" w:rsidRDefault="00540ADE" w:rsidP="00540ADE">
      <w:pPr>
        <w:numPr>
          <w:ilvl w:val="0"/>
          <w:numId w:val="20"/>
        </w:numPr>
        <w:tabs>
          <w:tab w:val="clear" w:pos="720"/>
        </w:tabs>
        <w:spacing w:after="0" w:line="240" w:lineRule="auto"/>
        <w:ind w:left="360"/>
        <w:jc w:val="both"/>
        <w:rPr>
          <w:rFonts w:asciiTheme="minorHAnsi" w:hAnsiTheme="minorHAnsi"/>
          <w:sz w:val="24"/>
          <w:szCs w:val="24"/>
        </w:rPr>
      </w:pPr>
      <w:r w:rsidRPr="00540ADE">
        <w:rPr>
          <w:rFonts w:asciiTheme="minorHAnsi" w:hAnsiTheme="minorHAnsi"/>
          <w:sz w:val="24"/>
          <w:szCs w:val="24"/>
        </w:rPr>
        <w:t>Σε άτομα με πολλά σφραγίσματα στα δόντια.</w:t>
      </w:r>
    </w:p>
    <w:p w:rsidR="00540ADE" w:rsidRPr="00540ADE" w:rsidRDefault="00540ADE" w:rsidP="00540ADE">
      <w:pPr>
        <w:numPr>
          <w:ilvl w:val="0"/>
          <w:numId w:val="20"/>
        </w:numPr>
        <w:tabs>
          <w:tab w:val="clear" w:pos="720"/>
        </w:tabs>
        <w:spacing w:after="0" w:line="240" w:lineRule="auto"/>
        <w:ind w:left="360"/>
        <w:jc w:val="both"/>
        <w:rPr>
          <w:rFonts w:asciiTheme="minorHAnsi" w:hAnsiTheme="minorHAnsi"/>
          <w:sz w:val="24"/>
          <w:szCs w:val="24"/>
        </w:rPr>
      </w:pPr>
      <w:r w:rsidRPr="00540ADE">
        <w:rPr>
          <w:rFonts w:asciiTheme="minorHAnsi" w:hAnsiTheme="minorHAnsi"/>
          <w:sz w:val="24"/>
          <w:szCs w:val="24"/>
        </w:rPr>
        <w:t>Άτομα που βρίσκονται κάτω από θεραπεία για ελαττωματική κυκλοφορία, οίδημα, υψηλή πίεση κλπ.</w:t>
      </w:r>
    </w:p>
    <w:p w:rsidR="00540ADE" w:rsidRPr="00540ADE" w:rsidRDefault="00540ADE" w:rsidP="00540ADE">
      <w:pPr>
        <w:numPr>
          <w:ilvl w:val="0"/>
          <w:numId w:val="20"/>
        </w:numPr>
        <w:tabs>
          <w:tab w:val="clear" w:pos="720"/>
        </w:tabs>
        <w:spacing w:after="0" w:line="240" w:lineRule="auto"/>
        <w:ind w:left="360"/>
        <w:jc w:val="both"/>
        <w:rPr>
          <w:rFonts w:asciiTheme="minorHAnsi" w:hAnsiTheme="minorHAnsi"/>
          <w:sz w:val="24"/>
          <w:szCs w:val="24"/>
        </w:rPr>
      </w:pPr>
      <w:r w:rsidRPr="00540ADE">
        <w:rPr>
          <w:rFonts w:asciiTheme="minorHAnsi" w:hAnsiTheme="minorHAnsi"/>
          <w:sz w:val="24"/>
          <w:szCs w:val="24"/>
        </w:rPr>
        <w:t>Προχωρημένο στάδιο εγκυμοσύνης.</w:t>
      </w:r>
    </w:p>
    <w:p w:rsidR="00540ADE" w:rsidRPr="00540ADE" w:rsidRDefault="00540ADE" w:rsidP="00540ADE">
      <w:pPr>
        <w:jc w:val="both"/>
        <w:rPr>
          <w:rFonts w:asciiTheme="minorHAnsi" w:hAnsiTheme="minorHAnsi"/>
          <w:sz w:val="24"/>
          <w:szCs w:val="24"/>
        </w:rPr>
      </w:pPr>
    </w:p>
    <w:p w:rsidR="00540ADE" w:rsidRPr="00311D12" w:rsidRDefault="00540ADE" w:rsidP="00311D12">
      <w:pPr>
        <w:pStyle w:val="2"/>
      </w:pPr>
      <w:bookmarkStart w:id="5" w:name="_Toc420328150"/>
      <w:r w:rsidRPr="00311D12">
        <w:t>Α) Έμμεση εφαρμογή</w:t>
      </w:r>
      <w:bookmarkEnd w:id="5"/>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Αφαιρούμε όλα τα μεταλλικά αντικείμενα και από εμάς και από το άτομο, για να μην ενισχυθεί το ηλεκτρικό πεδίο και προκληθεί ηλεκτρική εκκένωση.</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Τοποθετούμε το γυάλινο ηλεκτρόδιο που έχει σχήμα ράβδου στην ειδική υποδοχή της συσκευής και το δίνουμε στο χέρι του ατόμου στο οποίο προηγούμενα έχουμε βάλει ταλκ για να το κρατήσει. Απλώνουμε στο πρόσωπο κρέμα μασάζ ή λάδι. Συμβουλεύουμε το άτομο να διατηρεί την επαφή του με το ηλεκτρόδιο σε όλη τη διάρκεια της περιποίησης, για να δημιουργηθεί κλειστό κύκλωμα και να γίνει ομαλά η ροή των υψισύχνων δια μέσου των επιφανειακών ιστών. Μια σύντομη εξήγηση του αισθήματος που θα νιώσει το άτομο θα το βοηθήσει να παραμείνει ήρεμο.</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Τοποθετούμε το ένα χέρι μας στο μέτωπο του ατόμου και με το άλλο ανοίγουμε την ένταση σιγά – σιγά μέχρι εκεί που το ανέχεται το άτομο. Φέρνουμε και άλλο μας χέρι σε επαφή με το πρόσωπο και αρχίζουμε το μασάζ σ’ όλο το πρόσωπο και το λαιμό κάνοντας γρήγορες και ρυθμικές κινήσεις (δακτυλικές επικρούσεις, τσιμπήματα). Κατά τη διάρκεια του μασάζ, τουλάχιστον το ένα μας χέρι, πρέπει να βρίσκεται σε συνεχή επαφή με το πρόσωπο του ατόμου, για να μην έχουμε διακοπή στη ροή του ρεύματος, η οποία θα προκαλέσει ενοχλήσεις και σε μας και στο άτομο. Στις περιοχές όπου το πάχος του υποδόριου ιστού είναι μεγαλύτερο (παρειές), αυξάνουμε την ένταση για να έχουμε μεγαλύτερη διέγερση.</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Ο χρόνος εφαρμογής των υψισύχνων ποικίλλει από 8΄- 10΄ ανάλογα με τον τύπο του δέρματος.</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Για να τελειώσουμε την περιποίηση απομακρύνουμε το ένα χέρι από το πρόσωπο, μειώνουμε σταδιακά την ένταση του ρεύματος, φθάνοντας στο μηδέν. Μπορούμε τότε να πάρουμε και το άλλο χέρι από το πρόσωπο και να κλείσουμε τη συσκευή και να απομακρύνουμε το ηλεκτρόδιο από το άτομο. Αφαιρούμε το υπόλειμμα της κρέμας ή του λαδιού με ένα βαμβάκι βουτηγμένο σε λοσιόν. Το ηλεκτρόδιο πρέπει να καθορισθεί και να αποστειρωθεί μετά τη χρήση και να παραμείνει στον αποστειρωτή μέχρις ότου απαιτηθεί πάλι.</w:t>
      </w:r>
    </w:p>
    <w:p w:rsidR="00540ADE" w:rsidRPr="00540ADE" w:rsidRDefault="00540ADE" w:rsidP="00540ADE">
      <w:pPr>
        <w:jc w:val="both"/>
        <w:rPr>
          <w:rFonts w:asciiTheme="minorHAnsi" w:hAnsiTheme="minorHAnsi"/>
          <w:sz w:val="24"/>
          <w:szCs w:val="24"/>
        </w:rPr>
      </w:pPr>
    </w:p>
    <w:p w:rsidR="00540ADE" w:rsidRPr="00540ADE" w:rsidRDefault="00540ADE" w:rsidP="00311D12">
      <w:pPr>
        <w:pStyle w:val="2"/>
      </w:pPr>
      <w:bookmarkStart w:id="6" w:name="_Toc420328151"/>
      <w:r w:rsidRPr="00540ADE">
        <w:t>Β) Άμεση εφαρμογή</w:t>
      </w:r>
      <w:bookmarkEnd w:id="6"/>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 xml:space="preserve">Η άμεση εφαρμογή των υψισύχνων έχει ένα εξαιρετικά διεγερτικό αποτέλεσμα στην επιφανειακή κυκλοφορία του αίματος και ένεκα της παραγωγής όζοντος, σαν ένα υποπροϊόν, η δράση τους είναι επίσης μικροβιοκτόνος και αποξηραντική για την κερατίνη στιβάδα του </w:t>
      </w:r>
      <w:r w:rsidRPr="00540ADE">
        <w:rPr>
          <w:rFonts w:asciiTheme="minorHAnsi" w:hAnsiTheme="minorHAnsi"/>
          <w:sz w:val="24"/>
          <w:szCs w:val="24"/>
        </w:rPr>
        <w:lastRenderedPageBreak/>
        <w:t>δέρματος. Η κύρια εφαρμογή τους είναι στην περιποίηση ακνεϊκών δερμάτων, αλλά μπορεί να χρησιμοποιηθεί με μέτρο για να δώσει ένα τονωτικό αποτέλεσμα σ’ ένα ξηρό, αφυδατωμένο και ώριμο δέρμα. Αφαιρούμε όλα τα μεταλλικά αντικείμενα και βάζουμε ταλκ στο πρόσωπο για να γλιστρούν τα ηλεκτρόδια με μεγαλύτερη ευκολία πάνω στο πρόσωπο.</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Στην άμεση εφαρμογή ο πελάτης δεν κρατάει ηλεκτρόδιο στο χέρι του (δεν είναι δηλ. συνδεδεμένος με το κύκλωμα). Τοποθετούμε το ηλεκτρόδιο στο μέτωπο, ανοίγουμε τη συσκευή και αυξάνουμε την ένταση αργά, μέχρι τη μέγιστη ανεκτικότητα του ατόμου.</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Κάνουμε κυκλικές κινήσεις στο πρόσωπο και στο λαιμό, ρυθμίζοντας την ένταση του ρεύματος και την εξασκούμενη πίεση, ανάλογα με την ευαισθησία του δέρματος και το πάχος του υποδόριου ιστού.</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Το υψηλής συχνότητας ρεύμα καταλήγει σε ένα γυάλινο ηλεκτρόδιο χαμηλής πίεσης το οποίο προσφέρει πλήρη προστασία στο άτομο και σε μας, από τους κινδύνους ηλεκτρικού σοκ. Σε κανονική χρήση το αέριο ιονίζεται και δίνει ανάλογα με το αέριο που περιέχει αργόν ή νέο – ένα μπλε-βιολέ ή ελαφρώς ροδόχρουν χρώμα στο σωλήνα του ηλεκτροδίου.</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 xml:space="preserve">Το όζο παράγεται σαν υποπροϊόν και προκαλεί μια χημική αντίδραση στην επιφάνεια του δέρματος. Όταν κρατήσουμε το ηλεκτρόδιο σε απόσταση 0,5 </w:t>
      </w:r>
      <w:r w:rsidRPr="00540ADE">
        <w:rPr>
          <w:rFonts w:asciiTheme="minorHAnsi" w:hAnsiTheme="minorHAnsi"/>
          <w:sz w:val="24"/>
          <w:szCs w:val="24"/>
          <w:lang w:val="en-US"/>
        </w:rPr>
        <w:t>cm</w:t>
      </w:r>
      <w:r w:rsidRPr="00540ADE">
        <w:rPr>
          <w:rFonts w:asciiTheme="minorHAnsi" w:hAnsiTheme="minorHAnsi"/>
          <w:sz w:val="24"/>
          <w:szCs w:val="24"/>
        </w:rPr>
        <w:t xml:space="preserve"> από το δέρμα δημιουργείται σπινθήρας. Αν η απόσταση είναι μεγαλύτερη ο σπινθήρας μπορεί να χρησιμοποιηθεί με όφελος σε ουλώδη ιστό ή για να δραστηριοποιήσει ένα νωθρό δέρμα βελτιώνοντας τη λεμφική κυκλοφορία και επιτυγχάνοντας ένα αντισυμφορητικό αποτέλεσμα.</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Τελειώνουμε ελαττώνοντας την ένταση και όταν φθάσουμε στο μηδέν απομακρύνουμε το ηλεκτρόδιο από το πρόσωπο. Με υγρό βαμβάκι αφαιρούμε το ταλκ.</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Ο χρόνος εφαρμογής κυμαίνεται από 5΄ - 10΄ ανάλογα με τον τύπο του δέρματος. Τα ηλεκτρόδια μετά τη χρήση τους καθαρίζονται και αποστειρώνονται πριν να ξαναχρησιμοποιηθούν.</w:t>
      </w:r>
    </w:p>
    <w:p w:rsidR="00540ADE" w:rsidRPr="00540ADE" w:rsidRDefault="00540ADE" w:rsidP="00540ADE">
      <w:pPr>
        <w:jc w:val="both"/>
        <w:rPr>
          <w:rFonts w:asciiTheme="minorHAnsi" w:hAnsiTheme="minorHAnsi"/>
          <w:sz w:val="24"/>
          <w:szCs w:val="24"/>
        </w:rPr>
      </w:pP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Το καταλληλότερη διάλυμα για την απομάκρυνση του υπολείμματος του σμήγματος είναι το χλωριούχο νάτριο (</w:t>
      </w:r>
      <w:r w:rsidRPr="00540ADE">
        <w:rPr>
          <w:rFonts w:asciiTheme="minorHAnsi" w:hAnsiTheme="minorHAnsi"/>
          <w:sz w:val="24"/>
          <w:szCs w:val="24"/>
          <w:lang w:val="en-US"/>
        </w:rPr>
        <w:t>NaCl</w:t>
      </w:r>
      <w:r w:rsidRPr="00540ADE">
        <w:rPr>
          <w:rFonts w:asciiTheme="minorHAnsi" w:hAnsiTheme="minorHAnsi"/>
          <w:sz w:val="24"/>
          <w:szCs w:val="24"/>
        </w:rPr>
        <w:t>). Η ικανότητά του να απομακρύνει το υπόλειμμα του σμήγματος βασίζεται στο γεγονός ότι τα αλογονούχα άλατα των ισχυρών αλκαλίων έχουν την ικανότητα να ενώνονται με τα λιπαρά οξέα του σμήγματος και να παράγουν ευδιάλυτα οργανικά άλατα (σάπωνες). Έτσι τα αλογονούχα (</w:t>
      </w:r>
      <w:r w:rsidRPr="00540ADE">
        <w:rPr>
          <w:rFonts w:asciiTheme="minorHAnsi" w:hAnsiTheme="minorHAnsi"/>
          <w:sz w:val="24"/>
          <w:szCs w:val="24"/>
          <w:lang w:val="en-US"/>
        </w:rPr>
        <w:t>Cl</w:t>
      </w:r>
      <w:r w:rsidRPr="00540ADE">
        <w:rPr>
          <w:rFonts w:asciiTheme="minorHAnsi" w:hAnsiTheme="minorHAnsi"/>
          <w:sz w:val="24"/>
          <w:szCs w:val="24"/>
          <w:vertAlign w:val="superscript"/>
        </w:rPr>
        <w:t>-</w:t>
      </w:r>
      <w:r w:rsidRPr="00540ADE">
        <w:rPr>
          <w:rFonts w:asciiTheme="minorHAnsi" w:hAnsiTheme="minorHAnsi"/>
          <w:sz w:val="24"/>
          <w:szCs w:val="24"/>
        </w:rPr>
        <w:t xml:space="preserve">, </w:t>
      </w:r>
      <w:r w:rsidRPr="00540ADE">
        <w:rPr>
          <w:rFonts w:asciiTheme="minorHAnsi" w:hAnsiTheme="minorHAnsi"/>
          <w:sz w:val="24"/>
          <w:szCs w:val="24"/>
          <w:lang w:val="en-US"/>
        </w:rPr>
        <w:t>I</w:t>
      </w:r>
      <w:r w:rsidRPr="00540ADE">
        <w:rPr>
          <w:rFonts w:asciiTheme="minorHAnsi" w:hAnsiTheme="minorHAnsi"/>
          <w:sz w:val="24"/>
          <w:szCs w:val="24"/>
          <w:vertAlign w:val="superscript"/>
        </w:rPr>
        <w:t>-</w:t>
      </w:r>
      <w:r w:rsidRPr="00540ADE">
        <w:rPr>
          <w:rFonts w:asciiTheme="minorHAnsi" w:hAnsiTheme="minorHAnsi"/>
          <w:sz w:val="24"/>
          <w:szCs w:val="24"/>
        </w:rPr>
        <w:t xml:space="preserve">, </w:t>
      </w:r>
      <w:r w:rsidRPr="00540ADE">
        <w:rPr>
          <w:rFonts w:asciiTheme="minorHAnsi" w:hAnsiTheme="minorHAnsi"/>
          <w:sz w:val="24"/>
          <w:szCs w:val="24"/>
          <w:lang w:val="en-US"/>
        </w:rPr>
        <w:t>Br</w:t>
      </w:r>
      <w:r w:rsidRPr="00540ADE">
        <w:rPr>
          <w:rFonts w:asciiTheme="minorHAnsi" w:hAnsiTheme="minorHAnsi"/>
          <w:sz w:val="24"/>
          <w:szCs w:val="24"/>
          <w:vertAlign w:val="superscript"/>
        </w:rPr>
        <w:t>-</w:t>
      </w:r>
      <w:r w:rsidRPr="00540ADE">
        <w:rPr>
          <w:rFonts w:asciiTheme="minorHAnsi" w:hAnsiTheme="minorHAnsi"/>
          <w:sz w:val="24"/>
          <w:szCs w:val="24"/>
        </w:rPr>
        <w:t>) άλατα των ισχυρών αλκαλίων (Κ</w:t>
      </w:r>
      <w:r w:rsidRPr="00540ADE">
        <w:rPr>
          <w:rFonts w:asciiTheme="minorHAnsi" w:hAnsiTheme="minorHAnsi"/>
          <w:sz w:val="24"/>
          <w:szCs w:val="24"/>
          <w:vertAlign w:val="superscript"/>
        </w:rPr>
        <w:t>+</w:t>
      </w:r>
      <w:r w:rsidRPr="00540ADE">
        <w:rPr>
          <w:rFonts w:asciiTheme="minorHAnsi" w:hAnsiTheme="minorHAnsi"/>
          <w:sz w:val="24"/>
          <w:szCs w:val="24"/>
        </w:rPr>
        <w:t xml:space="preserve">, </w:t>
      </w:r>
      <w:r w:rsidRPr="00540ADE">
        <w:rPr>
          <w:rFonts w:asciiTheme="minorHAnsi" w:hAnsiTheme="minorHAnsi"/>
          <w:sz w:val="24"/>
          <w:szCs w:val="24"/>
          <w:lang w:val="en-US"/>
        </w:rPr>
        <w:t>Ba</w:t>
      </w:r>
      <w:r w:rsidRPr="00540ADE">
        <w:rPr>
          <w:rFonts w:asciiTheme="minorHAnsi" w:hAnsiTheme="minorHAnsi"/>
          <w:sz w:val="24"/>
          <w:szCs w:val="24"/>
          <w:vertAlign w:val="superscript"/>
        </w:rPr>
        <w:t>2+</w:t>
      </w:r>
      <w:r w:rsidRPr="00540ADE">
        <w:rPr>
          <w:rFonts w:asciiTheme="minorHAnsi" w:hAnsiTheme="minorHAnsi"/>
          <w:sz w:val="24"/>
          <w:szCs w:val="24"/>
        </w:rPr>
        <w:t xml:space="preserve">, </w:t>
      </w:r>
      <w:r w:rsidRPr="00540ADE">
        <w:rPr>
          <w:rFonts w:asciiTheme="minorHAnsi" w:hAnsiTheme="minorHAnsi"/>
          <w:sz w:val="24"/>
          <w:szCs w:val="24"/>
          <w:lang w:val="en-US"/>
        </w:rPr>
        <w:t>Ca</w:t>
      </w:r>
      <w:r w:rsidRPr="00540ADE">
        <w:rPr>
          <w:rFonts w:asciiTheme="minorHAnsi" w:hAnsiTheme="minorHAnsi"/>
          <w:sz w:val="24"/>
          <w:szCs w:val="24"/>
          <w:vertAlign w:val="superscript"/>
        </w:rPr>
        <w:t>2+</w:t>
      </w:r>
      <w:r w:rsidRPr="00540ADE">
        <w:rPr>
          <w:rFonts w:asciiTheme="minorHAnsi" w:hAnsiTheme="minorHAnsi"/>
          <w:sz w:val="24"/>
          <w:szCs w:val="24"/>
        </w:rPr>
        <w:t xml:space="preserve">, </w:t>
      </w:r>
      <w:r w:rsidRPr="00540ADE">
        <w:rPr>
          <w:rFonts w:asciiTheme="minorHAnsi" w:hAnsiTheme="minorHAnsi"/>
          <w:sz w:val="24"/>
          <w:szCs w:val="24"/>
          <w:lang w:val="en-US"/>
        </w:rPr>
        <w:t>Na</w:t>
      </w:r>
      <w:r w:rsidRPr="00540ADE">
        <w:rPr>
          <w:rFonts w:asciiTheme="minorHAnsi" w:hAnsiTheme="minorHAnsi"/>
          <w:sz w:val="24"/>
          <w:szCs w:val="24"/>
          <w:vertAlign w:val="superscript"/>
        </w:rPr>
        <w:t>+</w:t>
      </w:r>
      <w:r w:rsidRPr="00540ADE">
        <w:rPr>
          <w:rFonts w:asciiTheme="minorHAnsi" w:hAnsiTheme="minorHAnsi"/>
          <w:sz w:val="24"/>
          <w:szCs w:val="24"/>
        </w:rPr>
        <w:t xml:space="preserve">, </w:t>
      </w:r>
      <w:r w:rsidRPr="00540ADE">
        <w:rPr>
          <w:rFonts w:asciiTheme="minorHAnsi" w:hAnsiTheme="minorHAnsi"/>
          <w:sz w:val="24"/>
          <w:szCs w:val="24"/>
          <w:lang w:val="en-US"/>
        </w:rPr>
        <w:t>Mg</w:t>
      </w:r>
      <w:r w:rsidRPr="00540ADE">
        <w:rPr>
          <w:rFonts w:asciiTheme="minorHAnsi" w:hAnsiTheme="minorHAnsi"/>
          <w:sz w:val="24"/>
          <w:szCs w:val="24"/>
          <w:vertAlign w:val="superscript"/>
        </w:rPr>
        <w:t>2+</w:t>
      </w:r>
      <w:r w:rsidRPr="00540ADE">
        <w:rPr>
          <w:rFonts w:asciiTheme="minorHAnsi" w:hAnsiTheme="minorHAnsi"/>
          <w:sz w:val="24"/>
          <w:szCs w:val="24"/>
        </w:rPr>
        <w:t xml:space="preserve">) όταν βρίσκονται σε μορφή υδατικού διαλύματος επιτρέπουν την δίοδο ηλεκτρικού ρεύματος μέσα από την μάζα τους. Ενώνονται τότε με τα λιπαρά οξέα του σμήγματος που έχουν γενικό χημικό τύπο </w:t>
      </w:r>
      <w:r w:rsidRPr="00540ADE">
        <w:rPr>
          <w:rFonts w:asciiTheme="minorHAnsi" w:hAnsiTheme="minorHAnsi"/>
          <w:sz w:val="24"/>
          <w:szCs w:val="24"/>
          <w:lang w:val="en-US"/>
        </w:rPr>
        <w:t>R</w:t>
      </w:r>
      <w:r w:rsidRPr="00540ADE">
        <w:rPr>
          <w:rFonts w:asciiTheme="minorHAnsi" w:hAnsiTheme="minorHAnsi"/>
          <w:sz w:val="24"/>
          <w:szCs w:val="24"/>
        </w:rPr>
        <w:t xml:space="preserve"> </w:t>
      </w:r>
      <w:r w:rsidRPr="00540ADE">
        <w:rPr>
          <w:rFonts w:asciiTheme="minorHAnsi" w:hAnsiTheme="minorHAnsi"/>
          <w:sz w:val="24"/>
          <w:szCs w:val="24"/>
          <w:lang w:val="en-US"/>
        </w:rPr>
        <w:t>COOH</w:t>
      </w:r>
      <w:r w:rsidRPr="00540ADE">
        <w:rPr>
          <w:rFonts w:asciiTheme="minorHAnsi" w:hAnsiTheme="minorHAnsi"/>
          <w:sz w:val="24"/>
          <w:szCs w:val="24"/>
        </w:rPr>
        <w:t xml:space="preserve"> και σύμφωνα με την παρακάτω αντίδραση:</w:t>
      </w:r>
    </w:p>
    <w:p w:rsidR="00540ADE" w:rsidRPr="00311D12" w:rsidRDefault="00540ADE" w:rsidP="00311D12">
      <w:pPr>
        <w:jc w:val="center"/>
        <w:rPr>
          <w:sz w:val="24"/>
          <w:szCs w:val="24"/>
        </w:rPr>
      </w:pPr>
      <w:r w:rsidRPr="00311D12">
        <w:rPr>
          <w:sz w:val="24"/>
          <w:szCs w:val="24"/>
          <w:lang w:val="en-US"/>
        </w:rPr>
        <w:t>NaCL</w:t>
      </w:r>
      <w:r w:rsidRPr="00311D12">
        <w:rPr>
          <w:sz w:val="24"/>
          <w:szCs w:val="24"/>
        </w:rPr>
        <w:t xml:space="preserve"> + </w:t>
      </w:r>
      <w:r w:rsidRPr="00311D12">
        <w:rPr>
          <w:sz w:val="24"/>
          <w:szCs w:val="24"/>
          <w:lang w:val="en-US"/>
        </w:rPr>
        <w:t>RCOOH</w:t>
      </w:r>
      <w:r w:rsidRPr="00311D12">
        <w:rPr>
          <w:sz w:val="24"/>
          <w:szCs w:val="24"/>
        </w:rPr>
        <w:t xml:space="preserve">  </w:t>
      </w:r>
      <w:r w:rsidRPr="00311D12">
        <w:rPr>
          <w:sz w:val="24"/>
          <w:szCs w:val="24"/>
          <w:lang w:val="en-US"/>
        </w:rPr>
        <w:sym w:font="Symbol" w:char="F0AE"/>
      </w:r>
      <w:r w:rsidRPr="00311D12">
        <w:rPr>
          <w:sz w:val="24"/>
          <w:szCs w:val="24"/>
        </w:rPr>
        <w:t xml:space="preserve">  </w:t>
      </w:r>
      <w:r w:rsidRPr="00311D12">
        <w:rPr>
          <w:sz w:val="24"/>
          <w:szCs w:val="24"/>
          <w:lang w:val="en-US"/>
        </w:rPr>
        <w:t>RCOONa</w:t>
      </w:r>
      <w:r w:rsidRPr="00311D12">
        <w:rPr>
          <w:sz w:val="24"/>
          <w:szCs w:val="24"/>
        </w:rPr>
        <w:t xml:space="preserve"> + </w:t>
      </w:r>
      <w:r w:rsidRPr="00311D12">
        <w:rPr>
          <w:sz w:val="24"/>
          <w:szCs w:val="24"/>
          <w:lang w:val="en-US"/>
        </w:rPr>
        <w:t>HCL</w:t>
      </w:r>
    </w:p>
    <w:p w:rsidR="00540ADE" w:rsidRPr="00540ADE" w:rsidRDefault="00540ADE" w:rsidP="00540ADE">
      <w:pPr>
        <w:jc w:val="both"/>
        <w:rPr>
          <w:rFonts w:asciiTheme="minorHAnsi" w:hAnsiTheme="minorHAnsi"/>
          <w:sz w:val="24"/>
          <w:szCs w:val="24"/>
        </w:rPr>
      </w:pPr>
      <w:r w:rsidRPr="00540ADE">
        <w:rPr>
          <w:rFonts w:asciiTheme="minorHAnsi" w:hAnsiTheme="minorHAnsi"/>
          <w:sz w:val="24"/>
          <w:szCs w:val="24"/>
        </w:rPr>
        <w:tab/>
        <w:t xml:space="preserve">Το θετικό ηλεκτρόδιο το οποίο χρησιμοποιείται για την διαλυτοποίηση του σμήγματος και το οποίο βρίσκεται στο δέρμα, του προσώπου απωθεί τα </w:t>
      </w:r>
      <w:r w:rsidRPr="00540ADE">
        <w:rPr>
          <w:rFonts w:asciiTheme="minorHAnsi" w:hAnsiTheme="minorHAnsi"/>
          <w:sz w:val="24"/>
          <w:szCs w:val="24"/>
          <w:lang w:val="en-US"/>
        </w:rPr>
        <w:t>Na</w:t>
      </w:r>
      <w:r w:rsidRPr="00540ADE">
        <w:rPr>
          <w:rFonts w:asciiTheme="minorHAnsi" w:hAnsiTheme="minorHAnsi"/>
          <w:sz w:val="24"/>
          <w:szCs w:val="24"/>
          <w:vertAlign w:val="superscript"/>
        </w:rPr>
        <w:t>+2</w:t>
      </w:r>
      <w:r w:rsidRPr="00540ADE">
        <w:rPr>
          <w:rFonts w:asciiTheme="minorHAnsi" w:hAnsiTheme="minorHAnsi"/>
          <w:sz w:val="24"/>
          <w:szCs w:val="24"/>
        </w:rPr>
        <w:t xml:space="preserve"> λόγω ομώνυμου φορτίου τα οποία </w:t>
      </w:r>
      <w:r w:rsidRPr="00540ADE">
        <w:rPr>
          <w:rFonts w:asciiTheme="minorHAnsi" w:hAnsiTheme="minorHAnsi"/>
          <w:sz w:val="24"/>
          <w:szCs w:val="24"/>
        </w:rPr>
        <w:lastRenderedPageBreak/>
        <w:t xml:space="preserve">διέρχονται την κερατίνη στιβάδα μέσω των εκφορητικών πόρων των σμηγματογόνων αδένων και αντιδρώντας με τα λιπαρά οξέα δημιουργούν ενώσεις γενικού τύπου </w:t>
      </w:r>
      <w:r w:rsidRPr="00540ADE">
        <w:rPr>
          <w:rFonts w:asciiTheme="minorHAnsi" w:hAnsiTheme="minorHAnsi"/>
          <w:sz w:val="24"/>
          <w:szCs w:val="24"/>
          <w:lang w:val="en-US"/>
        </w:rPr>
        <w:t>RCOONa</w:t>
      </w:r>
      <w:r w:rsidRPr="00540ADE">
        <w:rPr>
          <w:rFonts w:asciiTheme="minorHAnsi" w:hAnsiTheme="minorHAnsi"/>
          <w:sz w:val="24"/>
          <w:szCs w:val="24"/>
        </w:rPr>
        <w:t xml:space="preserve"> (άλατα) ευδιάλυτα τα οποία απομακρύνονται με την κυκλοφορία του αίματος. Τα Η</w:t>
      </w:r>
      <w:r w:rsidRPr="00540ADE">
        <w:rPr>
          <w:rFonts w:asciiTheme="minorHAnsi" w:hAnsiTheme="minorHAnsi"/>
          <w:sz w:val="24"/>
          <w:szCs w:val="24"/>
          <w:vertAlign w:val="superscript"/>
        </w:rPr>
        <w:t>+</w:t>
      </w:r>
      <w:r w:rsidRPr="00540ADE">
        <w:rPr>
          <w:rFonts w:asciiTheme="minorHAnsi" w:hAnsiTheme="minorHAnsi"/>
          <w:sz w:val="24"/>
          <w:szCs w:val="24"/>
        </w:rPr>
        <w:t xml:space="preserve"> έλκονται από θετικό ηλεκτρόδιο και παραμένουν πάνω στο βαμβάκι του ηλεκτροδίου που χρησιμοποιείται κατά την διάρκεια της </w:t>
      </w:r>
      <w:r w:rsidRPr="00540ADE">
        <w:rPr>
          <w:rFonts w:asciiTheme="minorHAnsi" w:hAnsiTheme="minorHAnsi"/>
          <w:sz w:val="24"/>
          <w:szCs w:val="24"/>
          <w:lang w:val="en-US"/>
        </w:rPr>
        <w:t>desincrustation</w:t>
      </w:r>
      <w:r w:rsidRPr="00540ADE">
        <w:rPr>
          <w:rFonts w:asciiTheme="minorHAnsi" w:hAnsiTheme="minorHAnsi"/>
          <w:sz w:val="24"/>
          <w:szCs w:val="24"/>
        </w:rPr>
        <w:t>.</w:t>
      </w:r>
    </w:p>
    <w:p w:rsidR="00540ADE" w:rsidRPr="009E52CB" w:rsidRDefault="00540ADE" w:rsidP="00540ADE">
      <w:pPr>
        <w:jc w:val="both"/>
        <w:rPr>
          <w:sz w:val="32"/>
          <w:szCs w:val="32"/>
        </w:rPr>
      </w:pPr>
    </w:p>
    <w:p w:rsidR="00540ADE" w:rsidRPr="00550D3B" w:rsidRDefault="00540ADE" w:rsidP="00540ADE"/>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7B5F41" w:rsidRPr="007B5F41">
        <w:rPr>
          <w:rFonts w:cs="Calibri"/>
        </w:rPr>
        <w:t>(Θ)</w:t>
      </w:r>
      <w:bookmarkStart w:id="7" w:name="_GoBack"/>
      <w:bookmarkEnd w:id="7"/>
      <w:r w:rsidR="007B5F41">
        <w:rPr>
          <w:rFonts w:cs="Calibri"/>
          <w:lang w:val="en-US"/>
        </w:rPr>
        <w:t xml:space="preserve"> </w:t>
      </w:r>
      <w:r>
        <w:rPr>
          <w:rFonts w:cs="Calibri"/>
        </w:rPr>
        <w:t xml:space="preserve">. Ενότητα </w:t>
      </w:r>
      <w:r w:rsidR="009641AB" w:rsidRPr="009641AB">
        <w:rPr>
          <w:rFonts w:cs="Calibri"/>
        </w:rPr>
        <w:t>9: Βαθύς καθαρισμός (γ’ μέρος)</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Αναφοράς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Αδειοδότησης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745B07">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Αναφοράς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Αδειοδότησης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0D12B0">
      <w:pPr>
        <w:pStyle w:val="a9"/>
        <w:numPr>
          <w:ilvl w:val="0"/>
          <w:numId w:val="1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Βασιλική Κεφαλά, Αισθητική προσώπου Ι, ISBN 960-90857-1-7-2005</w:t>
      </w:r>
    </w:p>
    <w:p w:rsidR="00640294" w:rsidRPr="000D12B0" w:rsidRDefault="00640294" w:rsidP="003D4A85">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7B5F41">
          <w:rPr>
            <w:noProof/>
          </w:rPr>
          <w:t>8</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7A66"/>
    <w:multiLevelType w:val="hybridMultilevel"/>
    <w:tmpl w:val="FCA289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6C06A02"/>
    <w:multiLevelType w:val="hybridMultilevel"/>
    <w:tmpl w:val="CC76540A"/>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AB84890"/>
    <w:multiLevelType w:val="hybridMultilevel"/>
    <w:tmpl w:val="DED2B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774D2E"/>
    <w:multiLevelType w:val="hybridMultilevel"/>
    <w:tmpl w:val="99C24CE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D640D47"/>
    <w:multiLevelType w:val="hybridMultilevel"/>
    <w:tmpl w:val="857C79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4D0DAE"/>
    <w:multiLevelType w:val="hybridMultilevel"/>
    <w:tmpl w:val="F85A51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7">
    <w:nsid w:val="3CC50025"/>
    <w:multiLevelType w:val="hybridMultilevel"/>
    <w:tmpl w:val="933CE07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3F7D57A7"/>
    <w:multiLevelType w:val="hybridMultilevel"/>
    <w:tmpl w:val="C8A29F6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430611AD"/>
    <w:multiLevelType w:val="hybridMultilevel"/>
    <w:tmpl w:val="D73CA4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3A379AF"/>
    <w:multiLevelType w:val="hybridMultilevel"/>
    <w:tmpl w:val="D020F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3A55BA5"/>
    <w:multiLevelType w:val="hybridMultilevel"/>
    <w:tmpl w:val="4E2A1ECE"/>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43CC3A82"/>
    <w:multiLevelType w:val="hybridMultilevel"/>
    <w:tmpl w:val="564E767C"/>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43D0C49"/>
    <w:multiLevelType w:val="hybridMultilevel"/>
    <w:tmpl w:val="D96EFAA4"/>
    <w:lvl w:ilvl="0" w:tplc="F5DA42B0">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5">
    <w:nsid w:val="46C960F7"/>
    <w:multiLevelType w:val="hybridMultilevel"/>
    <w:tmpl w:val="6BBEDB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F9D11BE"/>
    <w:multiLevelType w:val="hybridMultilevel"/>
    <w:tmpl w:val="5DE8ED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A3019DF"/>
    <w:multiLevelType w:val="hybridMultilevel"/>
    <w:tmpl w:val="48A692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36E31A9"/>
    <w:multiLevelType w:val="hybridMultilevel"/>
    <w:tmpl w:val="E69CA18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5716110"/>
    <w:multiLevelType w:val="hybridMultilevel"/>
    <w:tmpl w:val="A84A89F6"/>
    <w:lvl w:ilvl="0" w:tplc="FFFFFFFF">
      <w:start w:val="1"/>
      <w:numFmt w:val="decimal"/>
      <w:lvlText w:val="%1)"/>
      <w:lvlJc w:val="left"/>
      <w:pPr>
        <w:tabs>
          <w:tab w:val="num" w:pos="810"/>
        </w:tabs>
        <w:ind w:left="810" w:hanging="45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1AC24CA"/>
    <w:multiLevelType w:val="hybridMultilevel"/>
    <w:tmpl w:val="1DDA86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AED160C"/>
    <w:multiLevelType w:val="hybridMultilevel"/>
    <w:tmpl w:val="C23AD3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7D5B56D7"/>
    <w:multiLevelType w:val="hybridMultilevel"/>
    <w:tmpl w:val="C832B190"/>
    <w:lvl w:ilvl="0" w:tplc="97A899C6">
      <w:start w:val="4"/>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num w:numId="1">
    <w:abstractNumId w:val="9"/>
  </w:num>
  <w:num w:numId="2">
    <w:abstractNumId w:val="0"/>
  </w:num>
  <w:num w:numId="3">
    <w:abstractNumId w:val="7"/>
  </w:num>
  <w:num w:numId="4">
    <w:abstractNumId w:val="2"/>
  </w:num>
  <w:num w:numId="5">
    <w:abstractNumId w:val="20"/>
  </w:num>
  <w:num w:numId="6">
    <w:abstractNumId w:val="18"/>
  </w:num>
  <w:num w:numId="7">
    <w:abstractNumId w:val="21"/>
  </w:num>
  <w:num w:numId="8">
    <w:abstractNumId w:val="4"/>
  </w:num>
  <w:num w:numId="9">
    <w:abstractNumId w:val="15"/>
  </w:num>
  <w:num w:numId="10">
    <w:abstractNumId w:val="3"/>
  </w:num>
  <w:num w:numId="11">
    <w:abstractNumId w:val="19"/>
  </w:num>
  <w:num w:numId="12">
    <w:abstractNumId w:val="8"/>
  </w:num>
  <w:num w:numId="13">
    <w:abstractNumId w:val="11"/>
  </w:num>
  <w:num w:numId="14">
    <w:abstractNumId w:val="1"/>
  </w:num>
  <w:num w:numId="15">
    <w:abstractNumId w:val="10"/>
  </w:num>
  <w:num w:numId="16">
    <w:abstractNumId w:val="13"/>
  </w:num>
  <w:num w:numId="17">
    <w:abstractNumId w:val="12"/>
  </w:num>
  <w:num w:numId="18">
    <w:abstractNumId w:val="14"/>
  </w:num>
  <w:num w:numId="19">
    <w:abstractNumId w:val="6"/>
  </w:num>
  <w:num w:numId="20">
    <w:abstractNumId w:val="16"/>
  </w:num>
  <w:num w:numId="21">
    <w:abstractNumId w:val="22"/>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8130E"/>
    <w:rsid w:val="0022253E"/>
    <w:rsid w:val="002F1F6D"/>
    <w:rsid w:val="00311D12"/>
    <w:rsid w:val="00390E18"/>
    <w:rsid w:val="003D2038"/>
    <w:rsid w:val="003D4A85"/>
    <w:rsid w:val="003E416C"/>
    <w:rsid w:val="004B545E"/>
    <w:rsid w:val="00540ADE"/>
    <w:rsid w:val="00550D3B"/>
    <w:rsid w:val="005807B0"/>
    <w:rsid w:val="005D0790"/>
    <w:rsid w:val="00640294"/>
    <w:rsid w:val="006670F4"/>
    <w:rsid w:val="00697534"/>
    <w:rsid w:val="007B5F41"/>
    <w:rsid w:val="009641AB"/>
    <w:rsid w:val="00A05069"/>
    <w:rsid w:val="00A22EEE"/>
    <w:rsid w:val="00AB0164"/>
    <w:rsid w:val="00B853A2"/>
    <w:rsid w:val="00BE29D0"/>
    <w:rsid w:val="00C354F1"/>
    <w:rsid w:val="00C558FF"/>
    <w:rsid w:val="00C82CDA"/>
    <w:rsid w:val="00CD0A76"/>
    <w:rsid w:val="00E37F8E"/>
    <w:rsid w:val="00EC6AC0"/>
    <w:rsid w:val="00F42BF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C39D-0262-40ED-A0BD-72EE6810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2192</Words>
  <Characters>11839</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fkaram2</cp:lastModifiedBy>
  <cp:revision>9</cp:revision>
  <cp:lastPrinted>2014-11-05T10:59:00Z</cp:lastPrinted>
  <dcterms:created xsi:type="dcterms:W3CDTF">2015-05-25T11:33:00Z</dcterms:created>
  <dcterms:modified xsi:type="dcterms:W3CDTF">2015-06-05T07:40:00Z</dcterms:modified>
</cp:coreProperties>
</file>