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F8E" w:rsidRPr="00AB417C" w:rsidRDefault="00E37F8E" w:rsidP="00E37F8E">
      <w:pPr>
        <w:jc w:val="center"/>
        <w:rPr>
          <w:rFonts w:cs="Calibri"/>
        </w:rPr>
      </w:pPr>
      <w:r>
        <w:rPr>
          <w:noProof/>
          <w:lang w:eastAsia="el-GR"/>
        </w:rPr>
        <w:drawing>
          <wp:anchor distT="0" distB="0" distL="114300" distR="114300" simplePos="0" relativeHeight="251659264" behindDoc="0" locked="0" layoutInCell="1" allowOverlap="1">
            <wp:simplePos x="0" y="0"/>
            <wp:positionH relativeFrom="column">
              <wp:posOffset>-19685</wp:posOffset>
            </wp:positionH>
            <wp:positionV relativeFrom="paragraph">
              <wp:posOffset>276860</wp:posOffset>
            </wp:positionV>
            <wp:extent cx="636905" cy="646430"/>
            <wp:effectExtent l="0" t="0" r="0" b="0"/>
            <wp:wrapNone/>
            <wp:docPr id="6" name="Picture 3" descr="Λογότυπο Τεχνολογικού Ιδρύματος Αθήνα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Λογότυπο Τεχνολογικού Ιδρύματος Αθήνας"/>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6905" cy="646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l-GR"/>
        </w:rPr>
        <w:drawing>
          <wp:anchor distT="0" distB="0" distL="114300" distR="114300" simplePos="0" relativeHeight="251660288" behindDoc="0" locked="0" layoutInCell="1" allowOverlap="1">
            <wp:simplePos x="0" y="0"/>
            <wp:positionH relativeFrom="column">
              <wp:posOffset>4519930</wp:posOffset>
            </wp:positionH>
            <wp:positionV relativeFrom="paragraph">
              <wp:posOffset>276225</wp:posOffset>
            </wp:positionV>
            <wp:extent cx="777875" cy="590550"/>
            <wp:effectExtent l="0" t="0" r="0" b="0"/>
            <wp:wrapNone/>
            <wp:docPr id="5" name="Picture 5" descr="Λογότυπο έργου Ανοικτών Ακαδημαϊκών Μαθημάτω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Λογότυπο έργου Ανοικτών Ακαδημαϊκών Μαθημάτων"/>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7875"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37F8E" w:rsidRPr="00AB417C" w:rsidRDefault="00E37F8E" w:rsidP="00E37F8E">
      <w:pPr>
        <w:jc w:val="center"/>
        <w:rPr>
          <w:rFonts w:cs="Calibri"/>
          <w:b/>
          <w:bCs/>
          <w:sz w:val="32"/>
          <w:szCs w:val="32"/>
        </w:rPr>
      </w:pPr>
      <w:r w:rsidRPr="00AB417C">
        <w:rPr>
          <w:rFonts w:cs="Calibri"/>
          <w:b/>
          <w:bCs/>
          <w:sz w:val="32"/>
          <w:szCs w:val="32"/>
        </w:rPr>
        <w:t>Ανοικτά Ακαδημαϊκά Μαθήματα</w:t>
      </w:r>
    </w:p>
    <w:p w:rsidR="00E37F8E" w:rsidRPr="00AB417C" w:rsidRDefault="00E37F8E" w:rsidP="00E37F8E">
      <w:pPr>
        <w:jc w:val="center"/>
        <w:rPr>
          <w:rFonts w:cs="Calibri"/>
          <w:b/>
          <w:bCs/>
        </w:rPr>
      </w:pPr>
      <w:r w:rsidRPr="00AB417C">
        <w:rPr>
          <w:rFonts w:cs="Calibri"/>
          <w:b/>
          <w:bCs/>
        </w:rPr>
        <w:t>Τεχνολογικό Εκπαιδευτικό Ίδρυμα Αθήνας</w:t>
      </w: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pBdr>
          <w:top w:val="single" w:sz="24" w:space="1" w:color="auto"/>
        </w:pBdr>
        <w:rPr>
          <w:rFonts w:cs="Calibri"/>
        </w:rPr>
      </w:pPr>
    </w:p>
    <w:p w:rsidR="00E37F8E" w:rsidRPr="00AB417C" w:rsidRDefault="00E37F8E" w:rsidP="00E37F8E">
      <w:pPr>
        <w:pStyle w:val="a3"/>
        <w:rPr>
          <w:rFonts w:ascii="Calibri" w:hAnsi="Calibri" w:cs="Calibri"/>
        </w:rPr>
      </w:pPr>
      <w:r>
        <w:rPr>
          <w:rFonts w:ascii="Calibri" w:hAnsi="Calibri" w:cs="Calibri"/>
        </w:rPr>
        <w:t>Αισθητική προσώπου Ι</w:t>
      </w:r>
      <w:r w:rsidR="006E4380">
        <w:rPr>
          <w:rFonts w:ascii="Calibri" w:hAnsi="Calibri" w:cs="Calibri"/>
          <w:lang w:val="en-US"/>
        </w:rPr>
        <w:t>I</w:t>
      </w:r>
      <w:r>
        <w:rPr>
          <w:rFonts w:ascii="Calibri" w:hAnsi="Calibri" w:cs="Calibri"/>
        </w:rPr>
        <w:t>-Θ</w:t>
      </w:r>
    </w:p>
    <w:p w:rsidR="00E37F8E" w:rsidRPr="0055055A" w:rsidRDefault="00E37F8E" w:rsidP="0055055A">
      <w:pPr>
        <w:rPr>
          <w:rFonts w:cs="Calibri"/>
          <w:b/>
          <w:bCs/>
          <w:sz w:val="28"/>
          <w:szCs w:val="28"/>
        </w:rPr>
      </w:pPr>
      <w:r w:rsidRPr="006071F6">
        <w:rPr>
          <w:rFonts w:cs="Calibri"/>
          <w:b/>
          <w:bCs/>
          <w:sz w:val="28"/>
          <w:szCs w:val="28"/>
        </w:rPr>
        <w:t>Εν</w:t>
      </w:r>
      <w:r>
        <w:rPr>
          <w:rFonts w:cs="Calibri"/>
          <w:b/>
          <w:bCs/>
          <w:sz w:val="28"/>
          <w:szCs w:val="28"/>
        </w:rPr>
        <w:t xml:space="preserve">ότητα </w:t>
      </w:r>
      <w:r w:rsidR="0055055A" w:rsidRPr="0055055A">
        <w:rPr>
          <w:rFonts w:cs="Calibri"/>
          <w:b/>
          <w:bCs/>
          <w:sz w:val="28"/>
          <w:szCs w:val="28"/>
        </w:rPr>
        <w:t>1</w:t>
      </w:r>
      <w:r w:rsidRPr="006071F6">
        <w:rPr>
          <w:rFonts w:cs="Calibri"/>
          <w:b/>
          <w:bCs/>
          <w:sz w:val="28"/>
          <w:szCs w:val="28"/>
        </w:rPr>
        <w:t xml:space="preserve">: </w:t>
      </w:r>
      <w:r w:rsidR="0055055A">
        <w:rPr>
          <w:rFonts w:cs="Calibri"/>
          <w:b/>
          <w:bCs/>
          <w:sz w:val="28"/>
          <w:szCs w:val="28"/>
        </w:rPr>
        <w:t>Παθογενετικοί μηχανισμοί- κλινική ταξινόμηση ακμής</w:t>
      </w:r>
    </w:p>
    <w:p w:rsidR="00E37F8E" w:rsidRPr="006071F6" w:rsidRDefault="00E37F8E" w:rsidP="00E37F8E">
      <w:pPr>
        <w:rPr>
          <w:rFonts w:cs="Calibri"/>
          <w:sz w:val="28"/>
          <w:szCs w:val="28"/>
        </w:rPr>
      </w:pPr>
    </w:p>
    <w:p w:rsidR="00E37F8E" w:rsidRPr="00AB417C" w:rsidRDefault="00E37F8E" w:rsidP="00E37F8E">
      <w:pPr>
        <w:rPr>
          <w:rFonts w:cs="Calibri"/>
          <w:sz w:val="24"/>
          <w:szCs w:val="24"/>
        </w:rPr>
      </w:pPr>
      <w:r>
        <w:rPr>
          <w:rFonts w:cs="Calibri"/>
          <w:sz w:val="24"/>
          <w:szCs w:val="24"/>
        </w:rPr>
        <w:t>Βασιλική Κεφαλά</w:t>
      </w: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Default="00E37F8E" w:rsidP="00E37F8E">
      <w:pPr>
        <w:rPr>
          <w:rFonts w:cs="Calibri"/>
          <w:sz w:val="24"/>
          <w:szCs w:val="24"/>
        </w:rPr>
      </w:pPr>
    </w:p>
    <w:p w:rsidR="00E37F8E" w:rsidRPr="00AB417C" w:rsidRDefault="00E37F8E" w:rsidP="00E37F8E">
      <w:pPr>
        <w:rPr>
          <w:rFonts w:cs="Calibri"/>
          <w:sz w:val="24"/>
          <w:szCs w:val="24"/>
        </w:rPr>
      </w:pPr>
      <w:r>
        <w:rPr>
          <w:rFonts w:cs="Calibri"/>
          <w:sz w:val="24"/>
          <w:szCs w:val="24"/>
        </w:rPr>
        <w:t>Τ</w:t>
      </w:r>
      <w:r w:rsidRPr="00AB417C">
        <w:rPr>
          <w:rFonts w:cs="Calibri"/>
          <w:sz w:val="24"/>
          <w:szCs w:val="24"/>
        </w:rPr>
        <w:t xml:space="preserve">μήμα </w:t>
      </w:r>
      <w:r>
        <w:rPr>
          <w:rFonts w:cs="Calibri"/>
          <w:sz w:val="24"/>
          <w:szCs w:val="24"/>
        </w:rPr>
        <w:t>Αισθητικής και Κοσμητολογίας</w:t>
      </w:r>
    </w:p>
    <w:p w:rsidR="00E37F8E" w:rsidRPr="00AB417C" w:rsidRDefault="00E37F8E" w:rsidP="00E37F8E">
      <w:pPr>
        <w:rPr>
          <w:rFonts w:cs="Calibri"/>
        </w:rPr>
      </w:pPr>
      <w:r w:rsidRPr="00AB417C">
        <w:rPr>
          <w:rFonts w:cs="Calibri"/>
        </w:rPr>
        <w:t xml:space="preserve">Χειμερινό </w:t>
      </w:r>
      <w:r>
        <w:rPr>
          <w:rFonts w:cs="Calibri"/>
        </w:rPr>
        <w:t>Εξάμηνο (2014 – 2015</w:t>
      </w:r>
      <w:r w:rsidRPr="00AB417C">
        <w:rPr>
          <w:rFonts w:cs="Calibri"/>
        </w:rPr>
        <w:t>)</w:t>
      </w:r>
    </w:p>
    <w:p w:rsidR="00E37F8E" w:rsidRPr="00AB417C" w:rsidRDefault="00E37F8E" w:rsidP="00E37F8E">
      <w:pPr>
        <w:pBdr>
          <w:bottom w:val="single" w:sz="24" w:space="1" w:color="auto"/>
        </w:pBdr>
        <w:jc w:val="right"/>
        <w:rPr>
          <w:rFonts w:cs="Calibri"/>
        </w:rPr>
      </w:pPr>
    </w:p>
    <w:p w:rsidR="00E37F8E" w:rsidRPr="00AB417C" w:rsidRDefault="00E37F8E" w:rsidP="00E37F8E">
      <w:pPr>
        <w:rPr>
          <w:rFonts w:cs="Calibri"/>
        </w:rPr>
      </w:pPr>
    </w:p>
    <w:p w:rsidR="00E37F8E" w:rsidRPr="00AB417C" w:rsidRDefault="00E37F8E" w:rsidP="00E37F8E">
      <w:pPr>
        <w:rPr>
          <w:rFonts w:cs="Calibri"/>
        </w:rPr>
      </w:pPr>
    </w:p>
    <w:p w:rsidR="00E37F8E" w:rsidRPr="00AB417C" w:rsidRDefault="00E37F8E" w:rsidP="00E37F8E">
      <w:pPr>
        <w:rPr>
          <w:rFonts w:cs="Calibri"/>
        </w:rPr>
      </w:pPr>
    </w:p>
    <w:tbl>
      <w:tblPr>
        <w:tblpPr w:leftFromText="180" w:rightFromText="180" w:vertAnchor="text" w:horzAnchor="margin" w:tblpY="64"/>
        <w:tblW w:w="8972" w:type="dxa"/>
        <w:tblLayout w:type="fixed"/>
        <w:tblLook w:val="00A0" w:firstRow="1" w:lastRow="0" w:firstColumn="1" w:lastColumn="0" w:noHBand="0" w:noVBand="0"/>
      </w:tblPr>
      <w:tblGrid>
        <w:gridCol w:w="3369"/>
        <w:gridCol w:w="5603"/>
      </w:tblGrid>
      <w:tr w:rsidR="00E37F8E" w:rsidRPr="00AB417C" w:rsidTr="00745B07">
        <w:trPr>
          <w:trHeight w:val="2124"/>
        </w:trPr>
        <w:tc>
          <w:tcPr>
            <w:tcW w:w="3369" w:type="dxa"/>
          </w:tcPr>
          <w:p w:rsidR="00E37F8E" w:rsidRPr="00AB417C" w:rsidRDefault="00E37F8E" w:rsidP="00745B07">
            <w:pPr>
              <w:spacing w:before="80" w:after="0" w:line="240" w:lineRule="auto"/>
              <w:jc w:val="both"/>
              <w:rPr>
                <w:rFonts w:cs="Calibri"/>
                <w:sz w:val="20"/>
                <w:szCs w:val="20"/>
              </w:rPr>
            </w:pPr>
            <w:r>
              <w:rPr>
                <w:rFonts w:cs="Calibri"/>
                <w:noProof/>
                <w:sz w:val="20"/>
                <w:szCs w:val="20"/>
                <w:lang w:eastAsia="el-GR"/>
              </w:rPr>
              <w:drawing>
                <wp:inline distT="0" distB="0" distL="0" distR="0">
                  <wp:extent cx="196215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0" cy="685800"/>
                          </a:xfrm>
                          <a:prstGeom prst="rect">
                            <a:avLst/>
                          </a:prstGeom>
                          <a:noFill/>
                          <a:ln>
                            <a:noFill/>
                          </a:ln>
                        </pic:spPr>
                      </pic:pic>
                    </a:graphicData>
                  </a:graphic>
                </wp:inline>
              </w:drawing>
            </w:r>
          </w:p>
          <w:p w:rsidR="00E37F8E" w:rsidRPr="00AB417C" w:rsidRDefault="00E37F8E" w:rsidP="00745B07">
            <w:pPr>
              <w:spacing w:before="60" w:after="0" w:line="240" w:lineRule="auto"/>
              <w:jc w:val="both"/>
              <w:rPr>
                <w:rFonts w:cs="Calibri"/>
              </w:rPr>
            </w:pPr>
            <w:r w:rsidRPr="00AB417C">
              <w:rPr>
                <w:rFonts w:cs="Calibri"/>
                <w:sz w:val="20"/>
                <w:szCs w:val="20"/>
              </w:rPr>
              <w:t>Το περιεχόμενο του μαθήματος διατίθεται με άδεια Creative Commons εκτός και αν αναφέρεται διαφορετικά</w:t>
            </w:r>
          </w:p>
        </w:tc>
        <w:tc>
          <w:tcPr>
            <w:tcW w:w="5603" w:type="dxa"/>
          </w:tcPr>
          <w:p w:rsidR="00E37F8E" w:rsidRPr="00AB417C" w:rsidRDefault="00E37F8E" w:rsidP="00745B07">
            <w:pPr>
              <w:spacing w:after="0" w:line="240" w:lineRule="auto"/>
              <w:rPr>
                <w:rFonts w:cs="Calibri"/>
              </w:rPr>
            </w:pPr>
            <w:r>
              <w:rPr>
                <w:rFonts w:cs="Calibri"/>
                <w:noProof/>
                <w:lang w:eastAsia="el-GR"/>
              </w:rPr>
              <w:drawing>
                <wp:inline distT="0" distB="0" distL="0" distR="0">
                  <wp:extent cx="3429000"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9000" cy="752475"/>
                          </a:xfrm>
                          <a:prstGeom prst="rect">
                            <a:avLst/>
                          </a:prstGeom>
                          <a:noFill/>
                          <a:ln>
                            <a:noFill/>
                          </a:ln>
                        </pic:spPr>
                      </pic:pic>
                    </a:graphicData>
                  </a:graphic>
                </wp:inline>
              </w:drawing>
            </w:r>
          </w:p>
          <w:p w:rsidR="00E37F8E" w:rsidRPr="00AB417C" w:rsidRDefault="00E37F8E" w:rsidP="00745B07">
            <w:pPr>
              <w:spacing w:after="0" w:line="240" w:lineRule="auto"/>
              <w:ind w:left="33"/>
              <w:jc w:val="both"/>
              <w:rPr>
                <w:rFonts w:cs="Calibri"/>
                <w:sz w:val="20"/>
                <w:szCs w:val="20"/>
              </w:rPr>
            </w:pPr>
            <w:r w:rsidRPr="00AB417C">
              <w:rPr>
                <w:rFonts w:cs="Calibri"/>
                <w:sz w:val="20"/>
                <w:szCs w:val="20"/>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tc>
      </w:tr>
    </w:tbl>
    <w:p w:rsidR="00550D3B" w:rsidRPr="009E52CB" w:rsidRDefault="00550D3B" w:rsidP="003D2038">
      <w:pPr>
        <w:jc w:val="center"/>
        <w:rPr>
          <w:sz w:val="32"/>
          <w:szCs w:val="32"/>
        </w:rPr>
      </w:pPr>
    </w:p>
    <w:p w:rsidR="00E37F8E" w:rsidRDefault="00E37F8E" w:rsidP="003D2038">
      <w:pPr>
        <w:jc w:val="center"/>
        <w:outlineLvl w:val="0"/>
        <w:rPr>
          <w:b/>
          <w:sz w:val="32"/>
          <w:szCs w:val="32"/>
        </w:rPr>
      </w:pPr>
      <w:r>
        <w:rPr>
          <w:b/>
          <w:sz w:val="32"/>
          <w:szCs w:val="32"/>
        </w:rPr>
        <w:br w:type="page"/>
      </w:r>
    </w:p>
    <w:sdt>
      <w:sdtPr>
        <w:rPr>
          <w:rFonts w:ascii="Calibri" w:eastAsia="Calibri" w:hAnsi="Calibri" w:cs="Times New Roman"/>
          <w:b w:val="0"/>
          <w:bCs w:val="0"/>
          <w:color w:val="auto"/>
          <w:sz w:val="22"/>
          <w:szCs w:val="22"/>
          <w:lang w:eastAsia="en-US"/>
        </w:rPr>
        <w:id w:val="1958685961"/>
        <w:docPartObj>
          <w:docPartGallery w:val="Table of Contents"/>
          <w:docPartUnique/>
        </w:docPartObj>
      </w:sdtPr>
      <w:sdtEndPr/>
      <w:sdtContent>
        <w:p w:rsidR="005D4B13" w:rsidRDefault="005D4B13">
          <w:pPr>
            <w:pStyle w:val="a4"/>
          </w:pPr>
          <w:r>
            <w:t>Περιεχόμενα</w:t>
          </w:r>
        </w:p>
        <w:p w:rsidR="005D4B13" w:rsidRDefault="005D4B13">
          <w:pPr>
            <w:pStyle w:val="10"/>
            <w:tabs>
              <w:tab w:val="left" w:pos="440"/>
              <w:tab w:val="right" w:leader="dot" w:pos="9736"/>
            </w:tabs>
            <w:rPr>
              <w:rFonts w:asciiTheme="minorHAnsi" w:eastAsiaTheme="minorEastAsia" w:hAnsiTheme="minorHAnsi" w:cstheme="minorBidi"/>
              <w:noProof/>
              <w:lang w:eastAsia="el-GR"/>
            </w:rPr>
          </w:pPr>
          <w:r>
            <w:fldChar w:fldCharType="begin"/>
          </w:r>
          <w:r>
            <w:instrText xml:space="preserve"> TOC \o "1-3" \h \z \u </w:instrText>
          </w:r>
          <w:r>
            <w:fldChar w:fldCharType="separate"/>
          </w:r>
          <w:hyperlink w:anchor="_Toc421097152" w:history="1">
            <w:r w:rsidRPr="00850823">
              <w:rPr>
                <w:rStyle w:val="-"/>
                <w:noProof/>
              </w:rPr>
              <w:t>1</w:t>
            </w:r>
            <w:r>
              <w:rPr>
                <w:rFonts w:asciiTheme="minorHAnsi" w:eastAsiaTheme="minorEastAsia" w:hAnsiTheme="minorHAnsi" w:cstheme="minorBidi"/>
                <w:noProof/>
                <w:lang w:eastAsia="el-GR"/>
              </w:rPr>
              <w:tab/>
            </w:r>
            <w:r w:rsidRPr="00850823">
              <w:rPr>
                <w:rStyle w:val="-"/>
                <w:noProof/>
              </w:rPr>
              <w:t>ΠΑΘΟΓΕΝΕΤΙΚΟΙ ΜΗΧΑΝΙΣΜΟΙ - ΚΛΙΝΙΚΗ ΤΑΞΙΝΟΜΗΣΗ ΑΚΜΗΣ.</w:t>
            </w:r>
            <w:r>
              <w:rPr>
                <w:noProof/>
                <w:webHidden/>
              </w:rPr>
              <w:tab/>
            </w:r>
            <w:r>
              <w:rPr>
                <w:noProof/>
                <w:webHidden/>
              </w:rPr>
              <w:fldChar w:fldCharType="begin"/>
            </w:r>
            <w:r>
              <w:rPr>
                <w:noProof/>
                <w:webHidden/>
              </w:rPr>
              <w:instrText xml:space="preserve"> PAGEREF _Toc421097152 \h </w:instrText>
            </w:r>
            <w:r>
              <w:rPr>
                <w:noProof/>
                <w:webHidden/>
              </w:rPr>
            </w:r>
            <w:r>
              <w:rPr>
                <w:noProof/>
                <w:webHidden/>
              </w:rPr>
              <w:fldChar w:fldCharType="separate"/>
            </w:r>
            <w:r>
              <w:rPr>
                <w:noProof/>
                <w:webHidden/>
              </w:rPr>
              <w:t>3</w:t>
            </w:r>
            <w:r>
              <w:rPr>
                <w:noProof/>
                <w:webHidden/>
              </w:rPr>
              <w:fldChar w:fldCharType="end"/>
            </w:r>
          </w:hyperlink>
        </w:p>
        <w:p w:rsidR="005D4B13" w:rsidRDefault="001E2800">
          <w:pPr>
            <w:pStyle w:val="20"/>
            <w:tabs>
              <w:tab w:val="left" w:pos="880"/>
              <w:tab w:val="right" w:leader="dot" w:pos="9736"/>
            </w:tabs>
            <w:rPr>
              <w:rFonts w:asciiTheme="minorHAnsi" w:eastAsiaTheme="minorEastAsia" w:hAnsiTheme="minorHAnsi" w:cstheme="minorBidi"/>
              <w:noProof/>
              <w:lang w:eastAsia="el-GR"/>
            </w:rPr>
          </w:pPr>
          <w:hyperlink w:anchor="_Toc421097153" w:history="1">
            <w:r w:rsidR="005D4B13" w:rsidRPr="00850823">
              <w:rPr>
                <w:rStyle w:val="-"/>
                <w:noProof/>
              </w:rPr>
              <w:t>1.1</w:t>
            </w:r>
            <w:r w:rsidR="005D4B13">
              <w:rPr>
                <w:rFonts w:asciiTheme="minorHAnsi" w:eastAsiaTheme="minorEastAsia" w:hAnsiTheme="minorHAnsi" w:cstheme="minorBidi"/>
                <w:noProof/>
                <w:lang w:eastAsia="el-GR"/>
              </w:rPr>
              <w:tab/>
            </w:r>
            <w:r w:rsidR="005D4B13" w:rsidRPr="00850823">
              <w:rPr>
                <w:rStyle w:val="-"/>
                <w:noProof/>
              </w:rPr>
              <w:t>Εισαγωγή</w:t>
            </w:r>
            <w:r w:rsidR="005D4B13">
              <w:rPr>
                <w:noProof/>
                <w:webHidden/>
              </w:rPr>
              <w:tab/>
            </w:r>
            <w:r w:rsidR="005D4B13">
              <w:rPr>
                <w:noProof/>
                <w:webHidden/>
              </w:rPr>
              <w:fldChar w:fldCharType="begin"/>
            </w:r>
            <w:r w:rsidR="005D4B13">
              <w:rPr>
                <w:noProof/>
                <w:webHidden/>
              </w:rPr>
              <w:instrText xml:space="preserve"> PAGEREF _Toc421097153 \h </w:instrText>
            </w:r>
            <w:r w:rsidR="005D4B13">
              <w:rPr>
                <w:noProof/>
                <w:webHidden/>
              </w:rPr>
            </w:r>
            <w:r w:rsidR="005D4B13">
              <w:rPr>
                <w:noProof/>
                <w:webHidden/>
              </w:rPr>
              <w:fldChar w:fldCharType="separate"/>
            </w:r>
            <w:r w:rsidR="005D4B13">
              <w:rPr>
                <w:noProof/>
                <w:webHidden/>
              </w:rPr>
              <w:t>3</w:t>
            </w:r>
            <w:r w:rsidR="005D4B13">
              <w:rPr>
                <w:noProof/>
                <w:webHidden/>
              </w:rPr>
              <w:fldChar w:fldCharType="end"/>
            </w:r>
          </w:hyperlink>
        </w:p>
        <w:p w:rsidR="005D4B13" w:rsidRDefault="001E2800">
          <w:pPr>
            <w:pStyle w:val="20"/>
            <w:tabs>
              <w:tab w:val="left" w:pos="880"/>
              <w:tab w:val="right" w:leader="dot" w:pos="9736"/>
            </w:tabs>
            <w:rPr>
              <w:rFonts w:asciiTheme="minorHAnsi" w:eastAsiaTheme="minorEastAsia" w:hAnsiTheme="minorHAnsi" w:cstheme="minorBidi"/>
              <w:noProof/>
              <w:lang w:eastAsia="el-GR"/>
            </w:rPr>
          </w:pPr>
          <w:hyperlink w:anchor="_Toc421097154" w:history="1">
            <w:r w:rsidR="005D4B13" w:rsidRPr="00850823">
              <w:rPr>
                <w:rStyle w:val="-"/>
                <w:noProof/>
              </w:rPr>
              <w:t>1.2</w:t>
            </w:r>
            <w:r w:rsidR="005D4B13">
              <w:rPr>
                <w:rFonts w:asciiTheme="minorHAnsi" w:eastAsiaTheme="minorEastAsia" w:hAnsiTheme="minorHAnsi" w:cstheme="minorBidi"/>
                <w:noProof/>
                <w:lang w:eastAsia="el-GR"/>
              </w:rPr>
              <w:tab/>
            </w:r>
            <w:r w:rsidR="005D4B13" w:rsidRPr="00850823">
              <w:rPr>
                <w:rStyle w:val="-"/>
                <w:noProof/>
              </w:rPr>
              <w:t>Κλινική εικόνα - Κλινική ταξινόμηση της ακμής.</w:t>
            </w:r>
            <w:r w:rsidR="005D4B13">
              <w:rPr>
                <w:noProof/>
                <w:webHidden/>
              </w:rPr>
              <w:tab/>
            </w:r>
            <w:r w:rsidR="005D4B13">
              <w:rPr>
                <w:noProof/>
                <w:webHidden/>
              </w:rPr>
              <w:fldChar w:fldCharType="begin"/>
            </w:r>
            <w:r w:rsidR="005D4B13">
              <w:rPr>
                <w:noProof/>
                <w:webHidden/>
              </w:rPr>
              <w:instrText xml:space="preserve"> PAGEREF _Toc421097154 \h </w:instrText>
            </w:r>
            <w:r w:rsidR="005D4B13">
              <w:rPr>
                <w:noProof/>
                <w:webHidden/>
              </w:rPr>
            </w:r>
            <w:r w:rsidR="005D4B13">
              <w:rPr>
                <w:noProof/>
                <w:webHidden/>
              </w:rPr>
              <w:fldChar w:fldCharType="separate"/>
            </w:r>
            <w:r w:rsidR="005D4B13">
              <w:rPr>
                <w:noProof/>
                <w:webHidden/>
              </w:rPr>
              <w:t>3</w:t>
            </w:r>
            <w:r w:rsidR="005D4B13">
              <w:rPr>
                <w:noProof/>
                <w:webHidden/>
              </w:rPr>
              <w:fldChar w:fldCharType="end"/>
            </w:r>
          </w:hyperlink>
        </w:p>
        <w:p w:rsidR="005D4B13" w:rsidRDefault="001E2800">
          <w:pPr>
            <w:pStyle w:val="20"/>
            <w:tabs>
              <w:tab w:val="left" w:pos="880"/>
              <w:tab w:val="right" w:leader="dot" w:pos="9736"/>
            </w:tabs>
            <w:rPr>
              <w:rFonts w:asciiTheme="minorHAnsi" w:eastAsiaTheme="minorEastAsia" w:hAnsiTheme="minorHAnsi" w:cstheme="minorBidi"/>
              <w:noProof/>
              <w:lang w:eastAsia="el-GR"/>
            </w:rPr>
          </w:pPr>
          <w:hyperlink w:anchor="_Toc421097155" w:history="1">
            <w:r w:rsidR="005D4B13" w:rsidRPr="00850823">
              <w:rPr>
                <w:rStyle w:val="-"/>
                <w:noProof/>
              </w:rPr>
              <w:t>1.3</w:t>
            </w:r>
            <w:r w:rsidR="005D4B13">
              <w:rPr>
                <w:rFonts w:asciiTheme="minorHAnsi" w:eastAsiaTheme="minorEastAsia" w:hAnsiTheme="minorHAnsi" w:cstheme="minorBidi"/>
                <w:noProof/>
                <w:lang w:eastAsia="el-GR"/>
              </w:rPr>
              <w:tab/>
            </w:r>
            <w:r w:rsidR="005D4B13" w:rsidRPr="00850823">
              <w:rPr>
                <w:rStyle w:val="-"/>
                <w:noProof/>
              </w:rPr>
              <w:t>Παθογενετικοί μηχανισμοί</w:t>
            </w:r>
            <w:r w:rsidR="005D4B13">
              <w:rPr>
                <w:noProof/>
                <w:webHidden/>
              </w:rPr>
              <w:tab/>
            </w:r>
            <w:r w:rsidR="005D4B13">
              <w:rPr>
                <w:noProof/>
                <w:webHidden/>
              </w:rPr>
              <w:fldChar w:fldCharType="begin"/>
            </w:r>
            <w:r w:rsidR="005D4B13">
              <w:rPr>
                <w:noProof/>
                <w:webHidden/>
              </w:rPr>
              <w:instrText xml:space="preserve"> PAGEREF _Toc421097155 \h </w:instrText>
            </w:r>
            <w:r w:rsidR="005D4B13">
              <w:rPr>
                <w:noProof/>
                <w:webHidden/>
              </w:rPr>
            </w:r>
            <w:r w:rsidR="005D4B13">
              <w:rPr>
                <w:noProof/>
                <w:webHidden/>
              </w:rPr>
              <w:fldChar w:fldCharType="separate"/>
            </w:r>
            <w:r w:rsidR="005D4B13">
              <w:rPr>
                <w:noProof/>
                <w:webHidden/>
              </w:rPr>
              <w:t>4</w:t>
            </w:r>
            <w:r w:rsidR="005D4B13">
              <w:rPr>
                <w:noProof/>
                <w:webHidden/>
              </w:rPr>
              <w:fldChar w:fldCharType="end"/>
            </w:r>
          </w:hyperlink>
        </w:p>
        <w:p w:rsidR="005D4B13" w:rsidRDefault="001E2800">
          <w:pPr>
            <w:pStyle w:val="30"/>
            <w:tabs>
              <w:tab w:val="left" w:pos="1320"/>
              <w:tab w:val="right" w:leader="dot" w:pos="9736"/>
            </w:tabs>
            <w:rPr>
              <w:noProof/>
            </w:rPr>
          </w:pPr>
          <w:hyperlink w:anchor="_Toc421097156" w:history="1">
            <w:r w:rsidR="005D4B13" w:rsidRPr="00850823">
              <w:rPr>
                <w:rStyle w:val="-"/>
                <w:noProof/>
              </w:rPr>
              <w:t>1.3.1</w:t>
            </w:r>
            <w:r w:rsidR="005D4B13">
              <w:rPr>
                <w:noProof/>
              </w:rPr>
              <w:tab/>
            </w:r>
            <w:r w:rsidR="005D4B13" w:rsidRPr="00850823">
              <w:rPr>
                <w:rStyle w:val="-"/>
                <w:noProof/>
              </w:rPr>
              <w:t>Η απόφραξη του τριχοσμηγματογόνου πόρου λόγω διαταραχής της κερατινοποίησης:</w:t>
            </w:r>
            <w:r w:rsidR="005D4B13">
              <w:rPr>
                <w:noProof/>
                <w:webHidden/>
              </w:rPr>
              <w:tab/>
            </w:r>
            <w:r w:rsidR="005D4B13">
              <w:rPr>
                <w:noProof/>
                <w:webHidden/>
              </w:rPr>
              <w:fldChar w:fldCharType="begin"/>
            </w:r>
            <w:r w:rsidR="005D4B13">
              <w:rPr>
                <w:noProof/>
                <w:webHidden/>
              </w:rPr>
              <w:instrText xml:space="preserve"> PAGEREF _Toc421097156 \h </w:instrText>
            </w:r>
            <w:r w:rsidR="005D4B13">
              <w:rPr>
                <w:noProof/>
                <w:webHidden/>
              </w:rPr>
            </w:r>
            <w:r w:rsidR="005D4B13">
              <w:rPr>
                <w:noProof/>
                <w:webHidden/>
              </w:rPr>
              <w:fldChar w:fldCharType="separate"/>
            </w:r>
            <w:r w:rsidR="005D4B13">
              <w:rPr>
                <w:noProof/>
                <w:webHidden/>
              </w:rPr>
              <w:t>4</w:t>
            </w:r>
            <w:r w:rsidR="005D4B13">
              <w:rPr>
                <w:noProof/>
                <w:webHidden/>
              </w:rPr>
              <w:fldChar w:fldCharType="end"/>
            </w:r>
          </w:hyperlink>
        </w:p>
        <w:p w:rsidR="005D4B13" w:rsidRDefault="001E2800">
          <w:pPr>
            <w:pStyle w:val="30"/>
            <w:tabs>
              <w:tab w:val="left" w:pos="1320"/>
              <w:tab w:val="right" w:leader="dot" w:pos="9736"/>
            </w:tabs>
            <w:rPr>
              <w:noProof/>
            </w:rPr>
          </w:pPr>
          <w:hyperlink w:anchor="_Toc421097157" w:history="1">
            <w:r w:rsidR="005D4B13" w:rsidRPr="00850823">
              <w:rPr>
                <w:rStyle w:val="-"/>
                <w:noProof/>
              </w:rPr>
              <w:t>1.3.2</w:t>
            </w:r>
            <w:r w:rsidR="005D4B13">
              <w:rPr>
                <w:noProof/>
              </w:rPr>
              <w:tab/>
            </w:r>
            <w:r w:rsidR="005D4B13" w:rsidRPr="00850823">
              <w:rPr>
                <w:rStyle w:val="-"/>
                <w:noProof/>
              </w:rPr>
              <w:t>Σμηγματόρροια:</w:t>
            </w:r>
            <w:r w:rsidR="005D4B13">
              <w:rPr>
                <w:noProof/>
                <w:webHidden/>
              </w:rPr>
              <w:tab/>
            </w:r>
            <w:r w:rsidR="005D4B13">
              <w:rPr>
                <w:noProof/>
                <w:webHidden/>
              </w:rPr>
              <w:fldChar w:fldCharType="begin"/>
            </w:r>
            <w:r w:rsidR="005D4B13">
              <w:rPr>
                <w:noProof/>
                <w:webHidden/>
              </w:rPr>
              <w:instrText xml:space="preserve"> PAGEREF _Toc421097157 \h </w:instrText>
            </w:r>
            <w:r w:rsidR="005D4B13">
              <w:rPr>
                <w:noProof/>
                <w:webHidden/>
              </w:rPr>
            </w:r>
            <w:r w:rsidR="005D4B13">
              <w:rPr>
                <w:noProof/>
                <w:webHidden/>
              </w:rPr>
              <w:fldChar w:fldCharType="separate"/>
            </w:r>
            <w:r w:rsidR="005D4B13">
              <w:rPr>
                <w:noProof/>
                <w:webHidden/>
              </w:rPr>
              <w:t>5</w:t>
            </w:r>
            <w:r w:rsidR="005D4B13">
              <w:rPr>
                <w:noProof/>
                <w:webHidden/>
              </w:rPr>
              <w:fldChar w:fldCharType="end"/>
            </w:r>
          </w:hyperlink>
        </w:p>
        <w:p w:rsidR="005D4B13" w:rsidRDefault="001E2800">
          <w:pPr>
            <w:pStyle w:val="30"/>
            <w:tabs>
              <w:tab w:val="left" w:pos="1320"/>
              <w:tab w:val="right" w:leader="dot" w:pos="9736"/>
            </w:tabs>
            <w:rPr>
              <w:noProof/>
            </w:rPr>
          </w:pPr>
          <w:hyperlink w:anchor="_Toc421097158" w:history="1">
            <w:r w:rsidR="005D4B13" w:rsidRPr="00850823">
              <w:rPr>
                <w:rStyle w:val="-"/>
                <w:noProof/>
              </w:rPr>
              <w:t>1.3.3</w:t>
            </w:r>
            <w:r w:rsidR="005D4B13">
              <w:rPr>
                <w:noProof/>
              </w:rPr>
              <w:tab/>
            </w:r>
            <w:r w:rsidR="005D4B13" w:rsidRPr="00850823">
              <w:rPr>
                <w:rStyle w:val="-"/>
                <w:noProof/>
              </w:rPr>
              <w:t>Ανδρογόνα:</w:t>
            </w:r>
            <w:r w:rsidR="005D4B13">
              <w:rPr>
                <w:noProof/>
                <w:webHidden/>
              </w:rPr>
              <w:tab/>
            </w:r>
            <w:r w:rsidR="005D4B13">
              <w:rPr>
                <w:noProof/>
                <w:webHidden/>
              </w:rPr>
              <w:fldChar w:fldCharType="begin"/>
            </w:r>
            <w:r w:rsidR="005D4B13">
              <w:rPr>
                <w:noProof/>
                <w:webHidden/>
              </w:rPr>
              <w:instrText xml:space="preserve"> PAGEREF _Toc421097158 \h </w:instrText>
            </w:r>
            <w:r w:rsidR="005D4B13">
              <w:rPr>
                <w:noProof/>
                <w:webHidden/>
              </w:rPr>
            </w:r>
            <w:r w:rsidR="005D4B13">
              <w:rPr>
                <w:noProof/>
                <w:webHidden/>
              </w:rPr>
              <w:fldChar w:fldCharType="separate"/>
            </w:r>
            <w:r w:rsidR="005D4B13">
              <w:rPr>
                <w:noProof/>
                <w:webHidden/>
              </w:rPr>
              <w:t>5</w:t>
            </w:r>
            <w:r w:rsidR="005D4B13">
              <w:rPr>
                <w:noProof/>
                <w:webHidden/>
              </w:rPr>
              <w:fldChar w:fldCharType="end"/>
            </w:r>
          </w:hyperlink>
        </w:p>
        <w:p w:rsidR="005D4B13" w:rsidRDefault="001E2800">
          <w:pPr>
            <w:pStyle w:val="30"/>
            <w:tabs>
              <w:tab w:val="left" w:pos="1320"/>
              <w:tab w:val="right" w:leader="dot" w:pos="9736"/>
            </w:tabs>
            <w:rPr>
              <w:noProof/>
            </w:rPr>
          </w:pPr>
          <w:hyperlink w:anchor="_Toc421097159" w:history="1">
            <w:r w:rsidR="005D4B13" w:rsidRPr="00850823">
              <w:rPr>
                <w:rStyle w:val="-"/>
                <w:noProof/>
              </w:rPr>
              <w:t>1.3.4</w:t>
            </w:r>
            <w:r w:rsidR="005D4B13">
              <w:rPr>
                <w:noProof/>
              </w:rPr>
              <w:tab/>
            </w:r>
            <w:r w:rsidR="005D4B13" w:rsidRPr="00850823">
              <w:rPr>
                <w:rStyle w:val="-"/>
                <w:noProof/>
              </w:rPr>
              <w:t>Μικροβιακοί παράγοντες:</w:t>
            </w:r>
            <w:r w:rsidR="005D4B13">
              <w:rPr>
                <w:noProof/>
                <w:webHidden/>
              </w:rPr>
              <w:tab/>
            </w:r>
            <w:r w:rsidR="005D4B13">
              <w:rPr>
                <w:noProof/>
                <w:webHidden/>
              </w:rPr>
              <w:fldChar w:fldCharType="begin"/>
            </w:r>
            <w:r w:rsidR="005D4B13">
              <w:rPr>
                <w:noProof/>
                <w:webHidden/>
              </w:rPr>
              <w:instrText xml:space="preserve"> PAGEREF _Toc421097159 \h </w:instrText>
            </w:r>
            <w:r w:rsidR="005D4B13">
              <w:rPr>
                <w:noProof/>
                <w:webHidden/>
              </w:rPr>
            </w:r>
            <w:r w:rsidR="005D4B13">
              <w:rPr>
                <w:noProof/>
                <w:webHidden/>
              </w:rPr>
              <w:fldChar w:fldCharType="separate"/>
            </w:r>
            <w:r w:rsidR="005D4B13">
              <w:rPr>
                <w:noProof/>
                <w:webHidden/>
              </w:rPr>
              <w:t>5</w:t>
            </w:r>
            <w:r w:rsidR="005D4B13">
              <w:rPr>
                <w:noProof/>
                <w:webHidden/>
              </w:rPr>
              <w:fldChar w:fldCharType="end"/>
            </w:r>
          </w:hyperlink>
        </w:p>
        <w:p w:rsidR="005D4B13" w:rsidRDefault="005D4B13">
          <w:r>
            <w:rPr>
              <w:b/>
              <w:bCs/>
            </w:rPr>
            <w:fldChar w:fldCharType="end"/>
          </w:r>
        </w:p>
      </w:sdtContent>
    </w:sdt>
    <w:p w:rsidR="00E37F8E" w:rsidRDefault="00E37F8E" w:rsidP="003D2038">
      <w:pPr>
        <w:jc w:val="center"/>
        <w:outlineLvl w:val="0"/>
        <w:rPr>
          <w:b/>
          <w:sz w:val="32"/>
          <w:szCs w:val="32"/>
        </w:rPr>
        <w:sectPr w:rsidR="00E37F8E" w:rsidSect="00AB0164">
          <w:footerReference w:type="default" r:id="rId13"/>
          <w:pgSz w:w="11906" w:h="16838"/>
          <w:pgMar w:top="1440" w:right="1080" w:bottom="1440" w:left="1080" w:header="708" w:footer="708" w:gutter="0"/>
          <w:cols w:space="708"/>
          <w:docGrid w:linePitch="360"/>
        </w:sectPr>
      </w:pPr>
    </w:p>
    <w:p w:rsidR="0055055A" w:rsidRPr="0055055A" w:rsidRDefault="0055055A" w:rsidP="0055055A">
      <w:pPr>
        <w:pStyle w:val="11"/>
      </w:pPr>
      <w:bookmarkStart w:id="0" w:name="_Toc421097152"/>
      <w:r w:rsidRPr="0055055A">
        <w:lastRenderedPageBreak/>
        <w:t>ΠΑΘΟΓΕΝΕΤΙΚΟΙ ΜΗΧΑΝΙΣΜΟΙ - ΚΛΙΝΙΚΗ ΤΑΞΙΝΟΜΗΣΗ ΑΚΜΗΣ.</w:t>
      </w:r>
      <w:bookmarkEnd w:id="0"/>
    </w:p>
    <w:p w:rsidR="0055055A" w:rsidRPr="0055055A" w:rsidRDefault="0055055A" w:rsidP="0055055A">
      <w:pPr>
        <w:pStyle w:val="21"/>
      </w:pPr>
      <w:bookmarkStart w:id="1" w:name="_Toc421097153"/>
      <w:r w:rsidRPr="0055055A">
        <w:t>Εισαγωγή</w:t>
      </w:r>
      <w:bookmarkEnd w:id="1"/>
    </w:p>
    <w:p w:rsidR="0055055A" w:rsidRDefault="0055055A" w:rsidP="0055055A"/>
    <w:p w:rsidR="0055055A" w:rsidRDefault="0055055A" w:rsidP="0055055A">
      <w:pPr>
        <w:ind w:firstLine="720"/>
        <w:jc w:val="both"/>
      </w:pPr>
      <w:r>
        <w:t>Η ακμή είναι μία νόσος του τριχοσμηγματογόνου θυλάκου και προσβάλλει το 50% των νεαρών ατόμων. Οι πιο συνήθεις ηλικίες είναι, για τα κορίτσια μεταξύ του 14ου και 17ου έτους της ηλικίας, ενώ για τα αγόρια μεταξύ του 16ου και 19ου έτους της ηλικίας. Η ακμή διαρκεί στους άνδρες μέχρι το 25ο έτος της ηλικίας, ενώ στις γυναίκες μπορεί να διαρκέσει και καθ'όλη την τρίτη δεκαετία της ζωής τους.</w:t>
      </w:r>
    </w:p>
    <w:p w:rsidR="0055055A" w:rsidRDefault="0055055A" w:rsidP="0055055A">
      <w:pPr>
        <w:ind w:firstLine="720"/>
        <w:jc w:val="both"/>
      </w:pPr>
    </w:p>
    <w:p w:rsidR="0055055A" w:rsidRDefault="0055055A" w:rsidP="0055055A">
      <w:pPr>
        <w:ind w:firstLine="720"/>
        <w:jc w:val="both"/>
      </w:pPr>
      <w:r>
        <w:t>Προσβάλλει όλες τις ανθρώπινες φυλές, είναι λιγότερο συχνή στην κίτρινη φυλή, ενώ η οζώδης κυστική μορφή της είναι συχνότερη στους άνδρες της λευκής φυλής απ' ότι στους άνδρες της μαύρης φυλής (Wilkins and Voorhees, 1970).</w:t>
      </w:r>
    </w:p>
    <w:p w:rsidR="0055055A" w:rsidRDefault="0055055A" w:rsidP="0055055A">
      <w:pPr>
        <w:ind w:firstLine="720"/>
        <w:jc w:val="both"/>
      </w:pPr>
    </w:p>
    <w:p w:rsidR="0055055A" w:rsidRDefault="0055055A" w:rsidP="0055055A">
      <w:pPr>
        <w:ind w:firstLine="720"/>
        <w:jc w:val="both"/>
      </w:pPr>
      <w:r>
        <w:t>Η ακμή εμφανίζεται στα μέρη όπου οι σμηγματογόνοι αδένες έχουν μεγαλύτερη δραστηριότητα, όπως είναι το πρόσωπο, το πάνω μισό του θώρακα και της ράχης και οι ώμοι.</w:t>
      </w:r>
    </w:p>
    <w:p w:rsidR="0055055A" w:rsidRDefault="0055055A" w:rsidP="0055055A"/>
    <w:p w:rsidR="0055055A" w:rsidRPr="0055055A" w:rsidRDefault="0055055A" w:rsidP="0055055A">
      <w:pPr>
        <w:pStyle w:val="21"/>
      </w:pPr>
      <w:bookmarkStart w:id="2" w:name="_Toc421097154"/>
      <w:r w:rsidRPr="0055055A">
        <w:t>Κλινική εικόνα - Κλινική ταξινόμηση της ακμής.</w:t>
      </w:r>
      <w:bookmarkEnd w:id="2"/>
    </w:p>
    <w:p w:rsidR="0055055A" w:rsidRDefault="0055055A" w:rsidP="0055055A"/>
    <w:p w:rsidR="0055055A" w:rsidRDefault="0055055A" w:rsidP="0055055A">
      <w:pPr>
        <w:ind w:firstLine="720"/>
        <w:jc w:val="both"/>
      </w:pPr>
      <w:r>
        <w:t>Η κλινική εικόνα της ακμής παρουσιάζει πολυμορφισμό. Αποτελείται από φαγέσωρους, βλατίδες, βλατιδοφλύκταινες, οζίδια, κύστεις και ουλές. Ανάλογα με τις βλάβες που υπερτερούν, έχουμε: α) τη φαγεσωρική ακμή, όπου ανευρίσκονται μόνο φαγέσωροι και είναι ήπια μορφή ακμής, β) τη βλατιδοφλυκταινώδη ακμή, όπου ανευρίσκονται βλατίδες, φλύκταινες, βλατιδοφλύκταινες και είναι σοβαρότερη μορφή ακμής και γ) τη φλεγμονώδη ή κυστική ακμή, που είναι η πιο σοβαρή μορφή ακμής και ανευρίσκονται οζίδια, κύστεις, βλατιδοφλύκταινες και ουλές.</w:t>
      </w:r>
    </w:p>
    <w:p w:rsidR="0055055A" w:rsidRDefault="0055055A" w:rsidP="0055055A">
      <w:pPr>
        <w:ind w:firstLine="720"/>
      </w:pPr>
    </w:p>
    <w:p w:rsidR="0055055A" w:rsidRDefault="0055055A" w:rsidP="0055055A">
      <w:pPr>
        <w:ind w:firstLine="720"/>
        <w:jc w:val="both"/>
      </w:pPr>
      <w:r>
        <w:t>Η φαγεσωρική και βλατιδοφλυκταινώδης ακμή, για την καλύτερη θεραπευτική τους αντιμετώπιση, ταξινομούνται σε 4 βαθμούς. Η κυστική είναι εξ' ορισμού βαριά μορφή ακμής και δεν υποδιαιρείται σε βαθμούς.</w:t>
      </w:r>
    </w:p>
    <w:p w:rsidR="0055055A" w:rsidRDefault="0055055A" w:rsidP="0055055A">
      <w:r>
        <w:t>Η φαγεσωρική ακμή ταξινομείται ως εξής:</w:t>
      </w:r>
    </w:p>
    <w:p w:rsidR="0055055A" w:rsidRDefault="0055055A" w:rsidP="0055055A"/>
    <w:p w:rsidR="0055055A" w:rsidRDefault="0055055A" w:rsidP="0055055A">
      <w:pPr>
        <w:jc w:val="both"/>
      </w:pPr>
      <w:r>
        <w:t>βαθμός Ι: οι φαγέσωροι είναι λιγότεροι από 10 στη μια πλευρά του προσώπου.</w:t>
      </w:r>
    </w:p>
    <w:p w:rsidR="0055055A" w:rsidRDefault="0055055A" w:rsidP="0055055A">
      <w:pPr>
        <w:jc w:val="both"/>
      </w:pPr>
      <w:r>
        <w:t>βαθμός ΙΙ: 10-25 φαγέσωροι στη μια πλευρά του προσώπου</w:t>
      </w:r>
    </w:p>
    <w:p w:rsidR="0055055A" w:rsidRDefault="0055055A" w:rsidP="0055055A">
      <w:pPr>
        <w:jc w:val="both"/>
      </w:pPr>
      <w:r>
        <w:t>βαθμός ΙΙΙ: 25-50 φαγέσωροι στη μια πλευρά του προσώπου</w:t>
      </w:r>
    </w:p>
    <w:p w:rsidR="0055055A" w:rsidRDefault="0055055A" w:rsidP="0055055A">
      <w:pPr>
        <w:jc w:val="both"/>
      </w:pPr>
      <w:r>
        <w:t>βαθμός ΙV:  περισσότεροι από 50 φαγέσωροι στη μια πλευρά του προσώπου</w:t>
      </w:r>
    </w:p>
    <w:p w:rsidR="0055055A" w:rsidRDefault="0055055A" w:rsidP="0055055A">
      <w:pPr>
        <w:jc w:val="both"/>
      </w:pPr>
    </w:p>
    <w:p w:rsidR="0055055A" w:rsidRDefault="0055055A" w:rsidP="0055055A">
      <w:pPr>
        <w:jc w:val="both"/>
      </w:pPr>
      <w:r>
        <w:t xml:space="preserve">Η </w:t>
      </w:r>
      <w:r>
        <w:rPr>
          <w:b/>
        </w:rPr>
        <w:t xml:space="preserve">βλατιδοφλυκταινώδης </w:t>
      </w:r>
      <w:r>
        <w:t>ακμή ταξινομείται ως εξής:</w:t>
      </w:r>
    </w:p>
    <w:p w:rsidR="0055055A" w:rsidRDefault="0055055A" w:rsidP="0055055A">
      <w:pPr>
        <w:jc w:val="both"/>
      </w:pPr>
    </w:p>
    <w:p w:rsidR="0055055A" w:rsidRDefault="0055055A" w:rsidP="0055055A">
      <w:pPr>
        <w:jc w:val="both"/>
      </w:pPr>
      <w:r>
        <w:t>βαθμός Ι: Λιγότερες από 10 βλατίδες ή φλύκταινες στη μια πλευρά του προσώπου</w:t>
      </w:r>
    </w:p>
    <w:p w:rsidR="0055055A" w:rsidRDefault="0055055A" w:rsidP="0055055A">
      <w:pPr>
        <w:jc w:val="both"/>
      </w:pPr>
      <w:r>
        <w:t>βαθμός ΙΙ:  10-20 βλατίδες στην κάθε πλευρά του προσώπου</w:t>
      </w:r>
    </w:p>
    <w:p w:rsidR="0055055A" w:rsidRDefault="0055055A" w:rsidP="0055055A">
      <w:pPr>
        <w:jc w:val="both"/>
      </w:pPr>
      <w:r>
        <w:t>βαθμός ΙΙΙ: 20-30 βλατίδες στην κάθε πλευρά του προσώπου</w:t>
      </w:r>
    </w:p>
    <w:p w:rsidR="0055055A" w:rsidRDefault="0055055A" w:rsidP="0055055A">
      <w:pPr>
        <w:jc w:val="both"/>
      </w:pPr>
      <w:r>
        <w:t>βαθμός IV:  περισσότερες από 30 βλατίδες στη μια πλευρά του</w:t>
      </w:r>
    </w:p>
    <w:p w:rsidR="0055055A" w:rsidRDefault="0055055A" w:rsidP="0055055A">
      <w:pPr>
        <w:jc w:val="both"/>
      </w:pPr>
      <w:r>
        <w:t>προσώπου</w:t>
      </w:r>
    </w:p>
    <w:p w:rsidR="0055055A" w:rsidRDefault="0055055A" w:rsidP="0055055A"/>
    <w:p w:rsidR="0055055A" w:rsidRDefault="0055055A" w:rsidP="0055055A">
      <w:r>
        <w:t>Μια άλλη ταξινόμηση, πιο πρόσφατη, είναι η ακόλουθη:</w:t>
      </w:r>
    </w:p>
    <w:p w:rsidR="0055055A" w:rsidRDefault="0055055A" w:rsidP="0055055A"/>
    <w:p w:rsidR="0055055A" w:rsidRDefault="0055055A" w:rsidP="0055055A">
      <w:r>
        <w:t>στάδιο Ι: κλειστοί και ανοικτοί φαγέσωροι και μόνο λίγες βλατίδες</w:t>
      </w:r>
    </w:p>
    <w:p w:rsidR="0055055A" w:rsidRDefault="0055055A" w:rsidP="0055055A">
      <w:r>
        <w:t>στάδιο ΙΙ: βλατίδες και λίγες φλύκταινες</w:t>
      </w:r>
    </w:p>
    <w:p w:rsidR="0055055A" w:rsidRDefault="0055055A" w:rsidP="0055055A">
      <w:r>
        <w:t>στάδιο ΙΙΙ: μεγάλες βλατίδες, πολλές φλύκταινες και κάποια κύστη</w:t>
      </w:r>
    </w:p>
    <w:p w:rsidR="0055055A" w:rsidRDefault="0055055A" w:rsidP="0055055A">
      <w:r>
        <w:t>περιστασιακά</w:t>
      </w:r>
    </w:p>
    <w:p w:rsidR="0055055A" w:rsidRDefault="0055055A" w:rsidP="0055055A">
      <w:r>
        <w:t>στάδιο IV: κύστεις, οζίδια, βλατιδοφλύκταινες, κλειστοί και ανοικτοί φαγέσωροι, ουλές.</w:t>
      </w:r>
    </w:p>
    <w:p w:rsidR="0055055A" w:rsidRDefault="0055055A" w:rsidP="0055055A"/>
    <w:p w:rsidR="0055055A" w:rsidRPr="0055055A" w:rsidRDefault="0055055A" w:rsidP="0055055A">
      <w:pPr>
        <w:pStyle w:val="21"/>
      </w:pPr>
      <w:bookmarkStart w:id="3" w:name="_Toc421097155"/>
      <w:r w:rsidRPr="0055055A">
        <w:t>Παθογενετικοί μηχανισμοί</w:t>
      </w:r>
      <w:bookmarkEnd w:id="3"/>
    </w:p>
    <w:p w:rsidR="0055055A" w:rsidRDefault="0055055A" w:rsidP="0055055A"/>
    <w:p w:rsidR="0055055A" w:rsidRDefault="0055055A" w:rsidP="0055055A">
      <w:pPr>
        <w:ind w:firstLine="720"/>
        <w:jc w:val="both"/>
      </w:pPr>
      <w:r>
        <w:t>Ο βασικός αιτιοπαθολογικός μηχανισμός είναι άγνωστος. Κατά καιρούς έχουν ενοχοποιηθεί διάφοροι παράγοντες, όπως η κληρονομικότητα, η διαταραχή της κερατινοποίησης μέσα στον τριχοσμηγματογόνο θύλακο, η σμηγματόρροια, τα ανδρογόνα, το κλίμα, η διατροφή, ορισμένα φάρμακα και χημικές ουσίες.</w:t>
      </w:r>
    </w:p>
    <w:p w:rsidR="0055055A" w:rsidRDefault="0055055A" w:rsidP="0055055A"/>
    <w:p w:rsidR="0055055A" w:rsidRDefault="0055055A" w:rsidP="0055055A">
      <w:pPr>
        <w:ind w:firstLine="720"/>
        <w:jc w:val="both"/>
      </w:pPr>
      <w:r>
        <w:t>Σήμερα πιστεύεται ότι η ακμή είναι αποτέλεσμα αλληλεπίδρασης τεσσάρων, κυρίως, παραγόντων:</w:t>
      </w:r>
    </w:p>
    <w:p w:rsidR="00AE7D22" w:rsidRPr="00AE7D22" w:rsidRDefault="0055055A" w:rsidP="00AE7D22">
      <w:pPr>
        <w:pStyle w:val="31"/>
        <w:rPr>
          <w:rFonts w:eastAsia="Calibri"/>
        </w:rPr>
      </w:pPr>
      <w:bookmarkStart w:id="4" w:name="_Toc421097156"/>
      <w:r>
        <w:t>Η απόφραξη του τριχοσμηγματογόνου πόρου λόγω διαταραχής της κερατινοποίησης:</w:t>
      </w:r>
      <w:bookmarkEnd w:id="4"/>
      <w:r>
        <w:t xml:space="preserve"> </w:t>
      </w:r>
    </w:p>
    <w:p w:rsidR="0055055A" w:rsidRPr="00AE7D22" w:rsidRDefault="00AE7D22" w:rsidP="00AE7D22">
      <w:pPr>
        <w:jc w:val="both"/>
      </w:pPr>
      <w:r>
        <w:br/>
      </w:r>
      <w:r w:rsidR="0055055A" w:rsidRPr="00AE7D22">
        <w:t xml:space="preserve">Στο σημείο εκβολής του εκφορητικού πόρου του σμηγματογόνου αδένα μέσα στον αυλό του θυλάκου, αρχίζει μια μεγάλη παραγωγή κερατινοκυττάρων. Τα κερατινοκύτταρα αυτά, λόγω της διαταραχής της πρωτεινικής τους σύνθεσης, αντί να αποχωρίζονται και να πέφτουν στον αυλό συγκολλούνται στερεά μεταξύ τους και δημιουργούν ένα κεράτινο έμβολο που φράσσει τον αυλό. Λόγω της συνεχιζόμενης </w:t>
      </w:r>
      <w:r w:rsidR="0055055A" w:rsidRPr="00AE7D22">
        <w:lastRenderedPageBreak/>
        <w:t>παραγωγής κερατίνης και σμήγματος έχουμε διόγκωση του αυλού, με αποτέλεσμα τον σχηματισμό φαγέσωρα που είναι η αρχική βλάβη της ακμής (Knuston, 1974 - Wolff et al, 1975 - Cunliffe and Kotteril, 1975).</w:t>
      </w:r>
    </w:p>
    <w:p w:rsidR="0055055A" w:rsidRDefault="0055055A" w:rsidP="0055055A"/>
    <w:p w:rsidR="00AE7D22" w:rsidRDefault="0055055A" w:rsidP="00AE7D22">
      <w:pPr>
        <w:pStyle w:val="31"/>
      </w:pPr>
      <w:bookmarkStart w:id="5" w:name="_Toc421097157"/>
      <w:r>
        <w:t>Σμηγματόρροια:</w:t>
      </w:r>
      <w:bookmarkEnd w:id="5"/>
      <w:r>
        <w:t xml:space="preserve"> </w:t>
      </w:r>
    </w:p>
    <w:p w:rsidR="0055055A" w:rsidRDefault="0055055A" w:rsidP="0055055A">
      <w:pPr>
        <w:jc w:val="both"/>
      </w:pPr>
      <w:r>
        <w:t>Η ακμή εντοπίζεται εκεί όπου οι σμηγματογόνοι αδένες υπερλειτουργούν, δηλαδή στο πρόσωπο, στη ράχη, στους ώμους, στο στήθος. Η σοβαρότητά της είναι ανάλογη της σοβαρότητας της σμηγματόρροιας (Cunliffe, Shuster, 1969).</w:t>
      </w:r>
    </w:p>
    <w:p w:rsidR="0055055A" w:rsidRDefault="0055055A" w:rsidP="0055055A">
      <w:pPr>
        <w:jc w:val="both"/>
      </w:pPr>
      <w:r>
        <w:t>Ενδοδερμική ένεση του σμήγματος προκαλεί φλεγμονή (Strauss and Pochi, 1985), ενώ όταν εφαρμόζεται τοπικά είναι φαγεσωρογόνο (Kligman and Pochi, 1985). Τέλος, δεν υπάρχει διαταραχή της σύστασης του σμήγματος στους ασθενείς με ακμή (Strauss et al,1974).</w:t>
      </w:r>
    </w:p>
    <w:p w:rsidR="0055055A" w:rsidRDefault="0055055A" w:rsidP="0055055A">
      <w:pPr>
        <w:jc w:val="both"/>
      </w:pPr>
    </w:p>
    <w:p w:rsidR="00AE7D22" w:rsidRDefault="0055055A" w:rsidP="00AE7D22">
      <w:pPr>
        <w:pStyle w:val="31"/>
      </w:pPr>
      <w:bookmarkStart w:id="6" w:name="_Toc421097158"/>
      <w:r>
        <w:t>Ανδρογόνα:</w:t>
      </w:r>
      <w:bookmarkEnd w:id="6"/>
      <w:r>
        <w:t xml:space="preserve"> </w:t>
      </w:r>
    </w:p>
    <w:p w:rsidR="0055055A" w:rsidRDefault="0055055A" w:rsidP="0055055A">
      <w:pPr>
        <w:jc w:val="both"/>
      </w:pPr>
      <w:r>
        <w:t>Οι σμηγματογόνοι αδένες βρίσκονται συνεχώς κάτω από την επίδραση των ανδρογόνων που παράγονται, στους μεν άνδρες στους όρχεις, στις δε γυναίκες σε μικρά φυσιολογικά ποσά από τις ωοθήκες και τα επινεφρίδια. Οι σμηγματογόνοι αδένες επηρεάζονται από τα ανδρογόνα, υπερπλάσσονται και υπερλειτουργούν, με αποτέλεσμα να παράγουν μεγάλη ποσότητα σμήγματος. Η σχέση των ανδρογόνων με την ακμή τεκμηριώνεται και από το ότι δεν εμφανίζεται σε ευνούχους παρά μόνον εάν τους χορηγηθούν ανδρογόνα, το ότι εμφανίζεται σε ασθενείς με αρρενοποιητικούς όγκους στις ωοθήκες και τα επινεφρίδια ενώ, τέλος, η εμφάνιση της ακμής στην εφηβική ηλικία συμπίπτει με την αύξηση των επιπέδων των κυκλοφορούντων ανδρογόνων (Darley, 1984).</w:t>
      </w:r>
    </w:p>
    <w:p w:rsidR="0055055A" w:rsidRDefault="0055055A" w:rsidP="0055055A"/>
    <w:p w:rsidR="003B1114" w:rsidRDefault="0055055A" w:rsidP="003B1114">
      <w:pPr>
        <w:pStyle w:val="31"/>
      </w:pPr>
      <w:bookmarkStart w:id="7" w:name="_Toc421097159"/>
      <w:r>
        <w:t>Μικροβιακοί παράγοντες:</w:t>
      </w:r>
      <w:bookmarkEnd w:id="7"/>
      <w:r>
        <w:t xml:space="preserve"> </w:t>
      </w:r>
    </w:p>
    <w:p w:rsidR="0055055A" w:rsidRDefault="0055055A" w:rsidP="0055055A">
      <w:pPr>
        <w:jc w:val="both"/>
      </w:pPr>
      <w:r>
        <w:t>Στους θυλάκους των τριχών ανευρίσκονται πάντα (και σε άτομα με ακμή και σε υγιή): α) σταφυλόκοκκοι (επιδερμικός, χρυσίζων, σαπροφυτικός) και μικρόκοκκοι, β) ζυμομύκητες του γένους πιτυρόσπορο (Pit ovale, Pit orbiculare) και γ) εναερόβια διφθεροειδή: το προπιονικό βακτηρίδιο της ακμής (P. acηes). Οι σταφυλόκοκκοι, οι μικρόκοκκοι και οι ζυμομύκητες δεν συμμετέχουν στην παθογένεια της ακμής, ενώ το P.acηes ενοχοποιείται για την εμφάνιση της ακμής, διότι παράγει λιπολυτικά ένζυμα που διασπούν τα τριγλυκερίδια του σμήγματος σε ελεύθερα λιπαρά οξέα τα οποία είναι φαγεσωρογόνα και σε χημειοτακτικούς παράγοντες που προσελκύουν ουδετερόφιλα λευκοκύτταρα στο τοίχωμα των θυλάκων. Αυτά εξαπολύουν υδρολυτικά ένζυμα που καταστρέφουν το τοίχωμα, με αποτέλεσμα να απελευθερώνονται στο χόριο ερεθιστικά συστατικά του φαγέσωρα και να προκαλείται φλεγμονή (Strauss and Sakamoto, 1977, 1978).</w:t>
      </w:r>
    </w:p>
    <w:p w:rsidR="0055055A" w:rsidRDefault="0055055A" w:rsidP="0055055A"/>
    <w:p w:rsidR="003D2038" w:rsidRPr="00E37F8E" w:rsidRDefault="003D2038" w:rsidP="003D2038">
      <w:pPr>
        <w:jc w:val="both"/>
        <w:rPr>
          <w:rFonts w:asciiTheme="minorHAnsi" w:hAnsiTheme="minorHAnsi"/>
          <w:sz w:val="24"/>
          <w:szCs w:val="24"/>
        </w:rPr>
      </w:pPr>
    </w:p>
    <w:p w:rsidR="00540ADE" w:rsidRPr="00550D3B" w:rsidRDefault="00540ADE" w:rsidP="00540ADE"/>
    <w:p w:rsidR="003D2038" w:rsidRPr="00B853A2" w:rsidRDefault="003D2038" w:rsidP="003D2038">
      <w:pPr>
        <w:jc w:val="both"/>
        <w:rPr>
          <w:rFonts w:asciiTheme="minorHAnsi" w:hAnsiTheme="minorHAnsi"/>
          <w:sz w:val="24"/>
          <w:szCs w:val="24"/>
        </w:rPr>
      </w:pPr>
    </w:p>
    <w:p w:rsidR="00FB482F" w:rsidRPr="00B853A2" w:rsidRDefault="00FB482F" w:rsidP="00550D3B">
      <w:pPr>
        <w:rPr>
          <w:rFonts w:asciiTheme="minorHAnsi" w:hAnsiTheme="minorHAnsi"/>
          <w:sz w:val="24"/>
          <w:szCs w:val="24"/>
        </w:rPr>
        <w:sectPr w:rsidR="00FB482F" w:rsidRPr="00B853A2" w:rsidSect="00AB0164">
          <w:pgSz w:w="11906" w:h="16838"/>
          <w:pgMar w:top="1440" w:right="1080" w:bottom="1440" w:left="1080" w:header="708" w:footer="708" w:gutter="0"/>
          <w:cols w:space="708"/>
          <w:docGrid w:linePitch="360"/>
        </w:sectPr>
      </w:pPr>
    </w:p>
    <w:tbl>
      <w:tblPr>
        <w:tblW w:w="8612" w:type="dxa"/>
        <w:tblLook w:val="00A0" w:firstRow="1" w:lastRow="0" w:firstColumn="1" w:lastColumn="0" w:noHBand="0" w:noVBand="0"/>
      </w:tblPr>
      <w:tblGrid>
        <w:gridCol w:w="8612"/>
      </w:tblGrid>
      <w:tr w:rsidR="00FB482F" w:rsidRPr="00FB482F" w:rsidTr="00745B07">
        <w:trPr>
          <w:trHeight w:val="1516"/>
        </w:trPr>
        <w:tc>
          <w:tcPr>
            <w:tcW w:w="8612" w:type="dxa"/>
          </w:tcPr>
          <w:p w:rsidR="00FB482F" w:rsidRPr="00FB482F" w:rsidRDefault="00FB482F" w:rsidP="00FB482F">
            <w:pPr>
              <w:spacing w:after="0" w:line="240" w:lineRule="auto"/>
              <w:jc w:val="center"/>
              <w:rPr>
                <w:rFonts w:eastAsia="Times New Roman" w:cs="Calibri"/>
                <w:b/>
                <w:bCs/>
                <w:sz w:val="32"/>
                <w:szCs w:val="32"/>
              </w:rPr>
            </w:pPr>
            <w:r w:rsidRPr="00FB482F">
              <w:rPr>
                <w:rFonts w:eastAsia="Times New Roman" w:cs="Calibri"/>
                <w:b/>
                <w:bCs/>
                <w:sz w:val="32"/>
                <w:szCs w:val="32"/>
              </w:rPr>
              <w:lastRenderedPageBreak/>
              <w:t>Ανοικτά Ακαδημαϊκά Μαθήματα</w:t>
            </w:r>
          </w:p>
          <w:p w:rsidR="00FB482F" w:rsidRPr="00FB482F" w:rsidRDefault="00FB482F" w:rsidP="00FB482F">
            <w:pPr>
              <w:spacing w:before="240" w:after="0" w:line="240" w:lineRule="auto"/>
              <w:jc w:val="center"/>
              <w:rPr>
                <w:rFonts w:eastAsia="Times New Roman" w:cs="Calibri"/>
                <w:sz w:val="32"/>
                <w:szCs w:val="32"/>
              </w:rPr>
            </w:pPr>
            <w:r w:rsidRPr="00FB482F">
              <w:rPr>
                <w:rFonts w:eastAsia="Times New Roman" w:cs="Calibri"/>
                <w:b/>
                <w:bCs/>
              </w:rPr>
              <w:t>Τεχνολογικό Εκπαιδευτικό Ίδρυμα Αθήνας</w:t>
            </w:r>
          </w:p>
        </w:tc>
      </w:tr>
      <w:tr w:rsidR="00FB482F" w:rsidRPr="00FB482F" w:rsidTr="00745B07">
        <w:trPr>
          <w:trHeight w:val="7154"/>
        </w:trPr>
        <w:tc>
          <w:tcPr>
            <w:tcW w:w="8612" w:type="dxa"/>
            <w:vAlign w:val="center"/>
          </w:tcPr>
          <w:p w:rsidR="00FB482F" w:rsidRPr="00FB482F" w:rsidRDefault="00FB482F" w:rsidP="00FB482F">
            <w:pPr>
              <w:spacing w:after="0" w:line="240" w:lineRule="auto"/>
              <w:jc w:val="center"/>
              <w:rPr>
                <w:rFonts w:eastAsia="Times New Roman" w:cs="Calibri"/>
                <w:b/>
                <w:bCs/>
                <w:sz w:val="44"/>
                <w:szCs w:val="44"/>
              </w:rPr>
            </w:pPr>
            <w:r w:rsidRPr="00FB482F">
              <w:rPr>
                <w:rFonts w:eastAsia="Times New Roman" w:cs="Calibri"/>
                <w:b/>
                <w:bCs/>
                <w:sz w:val="44"/>
                <w:szCs w:val="44"/>
              </w:rPr>
              <w:t>Τέλος Ενότητας</w:t>
            </w: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p w:rsidR="00FB482F" w:rsidRPr="00FB482F" w:rsidRDefault="00FB482F" w:rsidP="00FB482F">
            <w:pPr>
              <w:spacing w:after="0" w:line="240" w:lineRule="auto"/>
              <w:rPr>
                <w:rFonts w:eastAsia="Times New Roman" w:cs="Calibri"/>
                <w:b/>
                <w:bCs/>
                <w:sz w:val="44"/>
                <w:szCs w:val="44"/>
              </w:rPr>
            </w:pPr>
          </w:p>
        </w:tc>
      </w:tr>
      <w:tr w:rsidR="00FB482F" w:rsidRPr="00FB482F" w:rsidTr="00745B07">
        <w:trPr>
          <w:trHeight w:val="2592"/>
        </w:trPr>
        <w:tc>
          <w:tcPr>
            <w:tcW w:w="8612" w:type="dxa"/>
          </w:tcPr>
          <w:p w:rsidR="00FB482F" w:rsidRPr="00FB482F" w:rsidRDefault="00FB482F" w:rsidP="00FB482F">
            <w:pPr>
              <w:spacing w:after="0" w:line="240" w:lineRule="auto"/>
              <w:rPr>
                <w:rFonts w:eastAsia="Times New Roman" w:cs="Calibri"/>
                <w:b/>
                <w:bCs/>
                <w:sz w:val="32"/>
                <w:szCs w:val="32"/>
              </w:rPr>
            </w:pPr>
            <w:r w:rsidRPr="00FB482F">
              <w:rPr>
                <w:rFonts w:eastAsia="Times New Roman" w:cs="Calibri"/>
                <w:b/>
                <w:bCs/>
                <w:sz w:val="32"/>
                <w:szCs w:val="32"/>
              </w:rPr>
              <w:t>Χρηματοδότηση</w:t>
            </w:r>
          </w:p>
          <w:p w:rsidR="00FB482F" w:rsidRPr="00FB482F" w:rsidRDefault="00FB482F" w:rsidP="00FB482F">
            <w:pPr>
              <w:spacing w:after="0" w:line="240" w:lineRule="auto"/>
              <w:rPr>
                <w:rFonts w:eastAsia="Times New Roman" w:cs="Calibri"/>
              </w:rPr>
            </w:pP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παρόν εκπαιδευτικό υλικό έχει αναπτυχθεί στα πλαίσια του εκπαιδευτικού έργου του διδάσκοντα.</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w:t>
            </w:r>
            <w:r w:rsidRPr="00FB482F">
              <w:rPr>
                <w:rFonts w:eastAsia="Times New Roman" w:cs="Calibri"/>
                <w:b/>
                <w:bCs/>
                <w:sz w:val="24"/>
                <w:szCs w:val="24"/>
              </w:rPr>
              <w:t>Ανοικτά Ακαδημαϊκά Μαθήματα στο ΤΕΙ Αθήνας</w:t>
            </w:r>
            <w:r w:rsidRPr="00FB482F">
              <w:rPr>
                <w:rFonts w:eastAsia="Times New Roman" w:cs="Calibri"/>
                <w:sz w:val="24"/>
                <w:szCs w:val="24"/>
              </w:rPr>
              <w:t xml:space="preserve">» έχει χρηματοδοτήσει μόνο τη αναδιαμόρφωση του εκπαιδευτικού υλικού. </w:t>
            </w:r>
          </w:p>
          <w:p w:rsidR="00FB482F" w:rsidRPr="00FB482F" w:rsidRDefault="00FB482F" w:rsidP="00FB482F">
            <w:pPr>
              <w:numPr>
                <w:ilvl w:val="0"/>
                <w:numId w:val="18"/>
              </w:numPr>
              <w:tabs>
                <w:tab w:val="num" w:pos="284"/>
              </w:tabs>
              <w:spacing w:after="0" w:line="240" w:lineRule="auto"/>
              <w:ind w:left="284" w:hanging="284"/>
              <w:jc w:val="both"/>
              <w:rPr>
                <w:rFonts w:eastAsia="Times New Roman" w:cs="Calibri"/>
                <w:sz w:val="24"/>
                <w:szCs w:val="24"/>
              </w:rPr>
            </w:pPr>
            <w:r w:rsidRPr="00FB482F">
              <w:rPr>
                <w:rFonts w:eastAsia="Times New Roman" w:cs="Calibri"/>
                <w:sz w:val="24"/>
                <w:szCs w:val="24"/>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rsidR="00FB482F" w:rsidRPr="00FB482F" w:rsidRDefault="00FB482F" w:rsidP="00FB482F">
            <w:pPr>
              <w:spacing w:after="0" w:line="240" w:lineRule="auto"/>
              <w:rPr>
                <w:rFonts w:eastAsia="Times New Roman" w:cs="Calibri"/>
                <w:sz w:val="32"/>
                <w:szCs w:val="32"/>
              </w:rPr>
            </w:pPr>
            <w:r w:rsidRPr="00FB482F">
              <w:rPr>
                <w:rFonts w:eastAsia="Times New Roman" w:cs="Calibri"/>
                <w:noProof/>
                <w:sz w:val="32"/>
                <w:szCs w:val="32"/>
                <w:lang w:eastAsia="el-GR"/>
              </w:rPr>
              <w:drawing>
                <wp:inline distT="0" distB="0" distL="0" distR="0" wp14:anchorId="50AECDB1" wp14:editId="5D15F0BE">
                  <wp:extent cx="5238750" cy="1162050"/>
                  <wp:effectExtent l="0" t="0" r="0" b="0"/>
                  <wp:docPr id="8" name="Εικόνα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38750" cy="1162050"/>
                          </a:xfrm>
                          <a:prstGeom prst="rect">
                            <a:avLst/>
                          </a:prstGeom>
                          <a:noFill/>
                          <a:ln>
                            <a:noFill/>
                          </a:ln>
                        </pic:spPr>
                      </pic:pic>
                    </a:graphicData>
                  </a:graphic>
                </wp:inline>
              </w:drawing>
            </w:r>
          </w:p>
        </w:tc>
      </w:tr>
    </w:tbl>
    <w:p w:rsidR="00FB482F" w:rsidRDefault="00FB482F" w:rsidP="00550D3B">
      <w:pPr>
        <w:rPr>
          <w:rFonts w:asciiTheme="minorHAnsi" w:hAnsiTheme="minorHAnsi"/>
          <w:sz w:val="24"/>
          <w:szCs w:val="24"/>
        </w:rPr>
        <w:sectPr w:rsidR="00FB482F" w:rsidSect="00AB0164">
          <w:pgSz w:w="11906" w:h="16838"/>
          <w:pgMar w:top="1440" w:right="1080" w:bottom="1440" w:left="1080" w:header="708" w:footer="708" w:gutter="0"/>
          <w:cols w:space="708"/>
          <w:docGrid w:linePitch="360"/>
        </w:sectPr>
      </w:pPr>
    </w:p>
    <w:p w:rsidR="00FB482F" w:rsidRPr="00AB417C" w:rsidRDefault="00FB482F" w:rsidP="00FB482F">
      <w:pPr>
        <w:spacing w:after="360"/>
        <w:rPr>
          <w:rFonts w:cs="Calibri"/>
          <w:b/>
          <w:bCs/>
          <w:sz w:val="32"/>
          <w:szCs w:val="32"/>
        </w:rPr>
      </w:pPr>
      <w:r w:rsidRPr="00AB417C">
        <w:rPr>
          <w:rFonts w:cs="Calibri"/>
          <w:b/>
          <w:bCs/>
          <w:sz w:val="32"/>
          <w:szCs w:val="32"/>
        </w:rPr>
        <w:lastRenderedPageBreak/>
        <w:t>Σημειώματα</w:t>
      </w:r>
    </w:p>
    <w:p w:rsidR="00FB482F" w:rsidRPr="00AB417C" w:rsidRDefault="00FB482F" w:rsidP="00FB482F">
      <w:pPr>
        <w:rPr>
          <w:rFonts w:cs="Calibri"/>
          <w:b/>
          <w:bCs/>
          <w:sz w:val="24"/>
          <w:szCs w:val="24"/>
        </w:rPr>
      </w:pPr>
      <w:r w:rsidRPr="00AB417C">
        <w:rPr>
          <w:rFonts w:cs="Calibri"/>
          <w:b/>
          <w:bCs/>
          <w:sz w:val="24"/>
          <w:szCs w:val="24"/>
        </w:rPr>
        <w:t>Σημείωμα Αναφοράς</w:t>
      </w:r>
    </w:p>
    <w:p w:rsidR="00FB482F" w:rsidRPr="00AB417C" w:rsidRDefault="00FB482F" w:rsidP="00FB482F">
      <w:pPr>
        <w:rPr>
          <w:rFonts w:cs="Calibri"/>
        </w:rPr>
      </w:pPr>
      <w:r w:rsidRPr="00AB417C">
        <w:rPr>
          <w:rFonts w:cs="Calibri"/>
        </w:rPr>
        <w:t xml:space="preserve">Copyright ΤΕΙ Αθήνας, </w:t>
      </w:r>
      <w:r>
        <w:rPr>
          <w:rFonts w:cs="Calibri"/>
        </w:rPr>
        <w:t>Βασιλική Κεφαλά</w:t>
      </w:r>
      <w:r w:rsidRPr="00AB417C">
        <w:rPr>
          <w:rFonts w:cs="Calibri"/>
        </w:rPr>
        <w:t xml:space="preserve">, 2014. </w:t>
      </w:r>
      <w:r>
        <w:rPr>
          <w:rFonts w:cs="Calibri"/>
        </w:rPr>
        <w:t>Βασιλική Κεφαλά</w:t>
      </w:r>
      <w:r w:rsidRPr="00AB417C">
        <w:rPr>
          <w:rFonts w:cs="Calibri"/>
        </w:rPr>
        <w:t>. «</w:t>
      </w:r>
      <w:r>
        <w:rPr>
          <w:rFonts w:cs="Calibri"/>
        </w:rPr>
        <w:t>Αισθητική προσώπου Ι</w:t>
      </w:r>
      <w:r w:rsidR="00430118">
        <w:rPr>
          <w:rFonts w:cs="Calibri"/>
        </w:rPr>
        <w:t>Ι</w:t>
      </w:r>
      <w:r w:rsidR="009C49B6">
        <w:rPr>
          <w:rFonts w:cs="Calibri"/>
        </w:rPr>
        <w:t>-Θ. Ενότητα 1</w:t>
      </w:r>
      <w:r w:rsidRPr="00AB417C">
        <w:rPr>
          <w:rFonts w:cs="Calibri"/>
        </w:rPr>
        <w:t>:</w:t>
      </w:r>
      <w:r w:rsidR="001E2800" w:rsidRPr="001E2800">
        <w:t xml:space="preserve"> </w:t>
      </w:r>
      <w:r w:rsidR="001E2800" w:rsidRPr="001E2800">
        <w:rPr>
          <w:rFonts w:cs="Calibri"/>
        </w:rPr>
        <w:t>Παθογενετικοί μηχανισμοί- κλινική ταξινόμηση ακμής</w:t>
      </w:r>
      <w:bookmarkStart w:id="8" w:name="_GoBack"/>
      <w:bookmarkEnd w:id="8"/>
      <w:r w:rsidRPr="00AB417C">
        <w:rPr>
          <w:rFonts w:cs="Calibri"/>
        </w:rPr>
        <w:t xml:space="preserve">». Έκδοση: 1.0. Αθήνα 2014. Διαθέσιμο από τη δικτυακή διεύθυνση: </w:t>
      </w:r>
      <w:hyperlink r:id="rId14" w:history="1">
        <w:r w:rsidRPr="00AB417C">
          <w:rPr>
            <w:rStyle w:val="-"/>
            <w:rFonts w:cs="Calibri"/>
          </w:rPr>
          <w:t>ocp.teiath.gr</w:t>
        </w:r>
      </w:hyperlink>
      <w:r w:rsidRPr="00AB417C">
        <w:rPr>
          <w:rFonts w:cs="Calibri"/>
          <w:color w:val="1F497D"/>
        </w:rPr>
        <w:t>.</w:t>
      </w:r>
    </w:p>
    <w:p w:rsidR="00FB482F" w:rsidRPr="00AB417C" w:rsidRDefault="00FB482F" w:rsidP="00FB482F">
      <w:pPr>
        <w:rPr>
          <w:rFonts w:cs="Calibri"/>
          <w:b/>
          <w:bCs/>
          <w:sz w:val="24"/>
          <w:szCs w:val="24"/>
        </w:rPr>
      </w:pPr>
    </w:p>
    <w:p w:rsidR="00FB482F" w:rsidRPr="00AB417C" w:rsidRDefault="00FB482F" w:rsidP="00FB482F">
      <w:pPr>
        <w:rPr>
          <w:rFonts w:cs="Calibri"/>
          <w:b/>
          <w:bCs/>
          <w:sz w:val="24"/>
          <w:szCs w:val="24"/>
        </w:rPr>
      </w:pPr>
      <w:r w:rsidRPr="00AB417C">
        <w:rPr>
          <w:rFonts w:cs="Calibri"/>
          <w:b/>
          <w:bCs/>
          <w:sz w:val="24"/>
          <w:szCs w:val="24"/>
        </w:rPr>
        <w:t>Σημείωμα Αδειοδότησης</w:t>
      </w:r>
    </w:p>
    <w:p w:rsidR="00FB482F" w:rsidRPr="00AB417C" w:rsidRDefault="00FB482F" w:rsidP="00FB482F">
      <w:pPr>
        <w:rPr>
          <w:rFonts w:cs="Calibri"/>
        </w:rPr>
      </w:pPr>
      <w:r w:rsidRPr="00AB417C">
        <w:rPr>
          <w:rFonts w:cs="Calibri"/>
        </w:rPr>
        <w:t>Το παρόν υλικό διατίθεται με τους όρους της άδειας χρήσης Creative Commons Αναφορά, Μη Εμπορική Χρήση Παρόμοια Διανομή 4.0 [1] ή μεταγενέστερη, Διεθνής Έκδοση.   Εξαιρούνται τα αυτοτελή έργα τρίτων π.χ. φωτογραφίες, διαγράμματα κ.λ.π.,  τα οποία εμπεριέχονται σε αυτό και τα οποία αναφέρονται μαζί με τους όρους χρήσης τους στο «Σημείωμα Χρήσης Έργων Τρίτων».</w:t>
      </w:r>
    </w:p>
    <w:p w:rsidR="00FB482F" w:rsidRPr="00AB417C" w:rsidRDefault="00FB482F" w:rsidP="00FB482F">
      <w:pPr>
        <w:jc w:val="center"/>
        <w:rPr>
          <w:rFonts w:cs="Calibri"/>
        </w:rPr>
      </w:pPr>
      <w:r>
        <w:rPr>
          <w:rFonts w:cs="Calibri"/>
          <w:noProof/>
          <w:lang w:eastAsia="el-GR"/>
        </w:rPr>
        <w:drawing>
          <wp:inline distT="0" distB="0" distL="0" distR="0" wp14:anchorId="763AA85F" wp14:editId="435A3A4D">
            <wp:extent cx="1533525" cy="552450"/>
            <wp:effectExtent l="0" t="0" r="9525" b="0"/>
            <wp:docPr id="9" name="Picture 22" descr="Λογότυπο για Άδειες χρήσης Creative Commons BY-NC-SA">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Λογότυπο για Άδειες χρήσης Creative Commons BY-NC-SA">
                      <a:hlinkClick r:id="rId15"/>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33525" cy="552450"/>
                    </a:xfrm>
                    <a:prstGeom prst="rect">
                      <a:avLst/>
                    </a:prstGeom>
                    <a:noFill/>
                    <a:ln>
                      <a:noFill/>
                    </a:ln>
                  </pic:spPr>
                </pic:pic>
              </a:graphicData>
            </a:graphic>
          </wp:inline>
        </w:drawing>
      </w:r>
    </w:p>
    <w:p w:rsidR="00FB482F" w:rsidRPr="00AB417C" w:rsidRDefault="00FB482F" w:rsidP="00FB482F">
      <w:pPr>
        <w:spacing w:after="360"/>
        <w:rPr>
          <w:rFonts w:cs="Calibri"/>
        </w:rPr>
      </w:pPr>
      <w:r w:rsidRPr="00AB417C">
        <w:rPr>
          <w:rFonts w:cs="Calibri"/>
        </w:rPr>
        <w:t xml:space="preserve">[1] http://creativecommons.org/licenses/by-nc-sa/4.0/ </w:t>
      </w:r>
    </w:p>
    <w:p w:rsidR="00FB482F" w:rsidRPr="00AB417C" w:rsidRDefault="00FB482F" w:rsidP="00FB482F">
      <w:pPr>
        <w:rPr>
          <w:rFonts w:cs="Calibri"/>
        </w:rPr>
      </w:pPr>
      <w:r w:rsidRPr="00AB417C">
        <w:rPr>
          <w:rFonts w:cs="Calibri"/>
        </w:rPr>
        <w:t xml:space="preserve">Ως </w:t>
      </w:r>
      <w:r w:rsidRPr="00AB417C">
        <w:rPr>
          <w:rFonts w:cs="Calibri"/>
          <w:b/>
          <w:bCs/>
        </w:rPr>
        <w:t>Μη Εμπορική</w:t>
      </w:r>
      <w:r w:rsidRPr="00AB417C">
        <w:rPr>
          <w:rFonts w:cs="Calibri"/>
        </w:rPr>
        <w:t xml:space="preserve"> ορίζεται η χρήση:</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άμεσο ή έμμεσο οικονομικό όφελος από την χρήση του έργου, για το διανομέα του έργου και αδειοδόχο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περιλαμβάνει οικονομική συναλλαγή ως προϋπόθεση για τη χρήση ή πρόσβαση στο έργο</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που δεν προσπορίζει στο διανομέα του έργου και</w:t>
      </w:r>
      <w:r w:rsidRPr="00AB417C">
        <w:rPr>
          <w:rFonts w:ascii="Calibri" w:hAnsi="Calibri" w:cs="Calibri"/>
          <w:lang w:val="en-GB"/>
        </w:rPr>
        <w:t> </w:t>
      </w:r>
      <w:r w:rsidRPr="00AB417C">
        <w:rPr>
          <w:rFonts w:ascii="Calibri" w:hAnsi="Calibri" w:cs="Calibri"/>
        </w:rPr>
        <w:t>αδειοδόχο</w:t>
      </w:r>
      <w:r w:rsidRPr="00AB417C">
        <w:rPr>
          <w:rFonts w:ascii="Calibri" w:hAnsi="Calibri" w:cs="Calibri"/>
          <w:lang w:val="en-GB"/>
        </w:rPr>
        <w:t> </w:t>
      </w:r>
      <w:r w:rsidRPr="00AB417C">
        <w:rPr>
          <w:rFonts w:ascii="Calibri" w:hAnsi="Calibri" w:cs="Calibri"/>
        </w:rPr>
        <w:t>έμμεσο οικονομικό όφελος (π.χ. διαφημίσεις) από την προβολή του έργου σε διαδικτυακό τόπο</w:t>
      </w:r>
    </w:p>
    <w:p w:rsidR="00FB482F" w:rsidRPr="00AB417C" w:rsidRDefault="00FB482F" w:rsidP="00FB482F">
      <w:pPr>
        <w:rPr>
          <w:rFonts w:cs="Calibri"/>
        </w:rPr>
      </w:pPr>
      <w:r w:rsidRPr="00AB417C">
        <w:rPr>
          <w:rFonts w:cs="Calibri"/>
        </w:rPr>
        <w:t>Ο δικαιούχος μπορεί να παρέχει στον αδειοδόχο ξεχωριστή άδεια να χρησιμοποιεί το έργο για εμπορική χρήση, εφόσον αυτό του ζητηθεί.</w:t>
      </w:r>
    </w:p>
    <w:p w:rsidR="00FB482F" w:rsidRPr="00AB417C" w:rsidRDefault="00FB482F" w:rsidP="00FB482F">
      <w:pPr>
        <w:rPr>
          <w:rFonts w:cs="Calibri"/>
          <w:b/>
          <w:bCs/>
          <w:sz w:val="24"/>
          <w:szCs w:val="24"/>
        </w:rPr>
      </w:pPr>
      <w:r w:rsidRPr="00AB417C">
        <w:rPr>
          <w:rFonts w:cs="Calibri"/>
          <w:b/>
          <w:bCs/>
          <w:sz w:val="24"/>
          <w:szCs w:val="24"/>
        </w:rPr>
        <w:t>Διατήρηση Σημειωμάτων</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Οποιαδήποτε αναπαραγωγή ή διασκευή του υλικού θα πρέπει να συμπεριλαμβάνει:</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Αναφοράς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Αδειοδότησης</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 xml:space="preserve">τη δήλωση Διατήρησης Σημειωμάτων </w:t>
      </w:r>
    </w:p>
    <w:p w:rsidR="00FB482F" w:rsidRPr="00AB417C" w:rsidRDefault="00FB482F" w:rsidP="00FB482F">
      <w:pPr>
        <w:pStyle w:val="a9"/>
        <w:numPr>
          <w:ilvl w:val="0"/>
          <w:numId w:val="19"/>
        </w:numPr>
        <w:rPr>
          <w:rFonts w:ascii="Calibri" w:hAnsi="Calibri" w:cs="Calibri"/>
        </w:rPr>
      </w:pPr>
      <w:r w:rsidRPr="00AB417C">
        <w:rPr>
          <w:rFonts w:ascii="Calibri" w:hAnsi="Calibri" w:cs="Calibri"/>
        </w:rPr>
        <w:t>το Σημείωμα Χρήσης Έργων Τρίτων (εφόσον υπάρχει)</w:t>
      </w:r>
    </w:p>
    <w:p w:rsidR="00FB482F" w:rsidRPr="00AB417C" w:rsidRDefault="00FB482F" w:rsidP="00FB482F">
      <w:pPr>
        <w:rPr>
          <w:rFonts w:cs="Calibri"/>
          <w:sz w:val="24"/>
          <w:szCs w:val="24"/>
          <w:lang w:eastAsia="el-GR"/>
        </w:rPr>
      </w:pPr>
      <w:r w:rsidRPr="00AB417C">
        <w:rPr>
          <w:rFonts w:cs="Calibri"/>
        </w:rPr>
        <w:t>μαζί με τους συνοδευόμενους υπερσυνδέσμους.</w:t>
      </w:r>
    </w:p>
    <w:p w:rsidR="000D12B0" w:rsidRDefault="000D12B0" w:rsidP="00550D3B">
      <w:pPr>
        <w:rPr>
          <w:rFonts w:asciiTheme="minorHAnsi" w:hAnsiTheme="minorHAnsi"/>
          <w:sz w:val="24"/>
          <w:szCs w:val="24"/>
        </w:rPr>
        <w:sectPr w:rsidR="000D12B0" w:rsidSect="0048572D">
          <w:pgSz w:w="11906" w:h="16838"/>
          <w:pgMar w:top="1440" w:right="1800" w:bottom="1440" w:left="1800" w:header="708" w:footer="708" w:gutter="0"/>
          <w:cols w:space="708"/>
          <w:titlePg/>
          <w:docGrid w:linePitch="360"/>
        </w:sectPr>
      </w:pPr>
    </w:p>
    <w:p w:rsidR="000D12B0" w:rsidRPr="00794F0C" w:rsidRDefault="000D12B0" w:rsidP="000D12B0">
      <w:pPr>
        <w:spacing w:before="120" w:after="0" w:line="240" w:lineRule="auto"/>
        <w:textAlignment w:val="baseline"/>
        <w:rPr>
          <w:rFonts w:asciiTheme="minorHAnsi" w:eastAsia="Times New Roman" w:hAnsiTheme="minorHAnsi"/>
          <w:sz w:val="24"/>
          <w:szCs w:val="24"/>
          <w:lang w:eastAsia="el-GR"/>
        </w:rPr>
      </w:pPr>
      <w:r w:rsidRPr="00794F0C">
        <w:rPr>
          <w:rFonts w:asciiTheme="minorHAnsi" w:eastAsia="Times New Roman" w:hAnsiTheme="minorHAnsi"/>
          <w:b/>
          <w:bCs/>
          <w:sz w:val="24"/>
          <w:szCs w:val="24"/>
          <w:lang w:eastAsia="el-GR"/>
        </w:rPr>
        <w:lastRenderedPageBreak/>
        <w:t>Επεξήγηση όρων χρήσης έργων τρίτων</w:t>
      </w:r>
    </w:p>
    <w:p w:rsidR="000D12B0" w:rsidRDefault="000D12B0" w:rsidP="000D12B0">
      <w:pPr>
        <w:rPr>
          <w:rFonts w:asciiTheme="minorHAnsi" w:hAnsiTheme="minorHAnsi"/>
        </w:rPr>
      </w:pPr>
    </w:p>
    <w:tbl>
      <w:tblPr>
        <w:tblStyle w:val="aa"/>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093"/>
        <w:gridCol w:w="6429"/>
      </w:tblGrid>
      <w:tr w:rsidR="000D12B0" w:rsidRPr="00194318" w:rsidTr="00745B07">
        <w:tc>
          <w:tcPr>
            <w:tcW w:w="2093" w:type="dxa"/>
          </w:tcPr>
          <w:p w:rsidR="000D12B0" w:rsidRPr="00021A16" w:rsidRDefault="000D12B0" w:rsidP="00745B07">
            <w:pPr>
              <w:rPr>
                <w:sz w:val="36"/>
                <w:szCs w:val="36"/>
              </w:rPr>
            </w:pPr>
            <w:r w:rsidRPr="00021A16">
              <w:rPr>
                <w:sz w:val="36"/>
                <w:szCs w:val="36"/>
              </w:rPr>
              <w:t>©</w:t>
            </w:r>
          </w:p>
        </w:tc>
        <w:tc>
          <w:tcPr>
            <w:tcW w:w="6429" w:type="dxa"/>
          </w:tcPr>
          <w:p w:rsidR="000D12B0" w:rsidRPr="00B853A2" w:rsidRDefault="000D12B0" w:rsidP="00745B07">
            <w:pPr>
              <w:rPr>
                <w:lang w:val="el-GR"/>
              </w:rPr>
            </w:pPr>
            <w:r w:rsidRPr="00B853A2">
              <w:rPr>
                <w:lang w:val="el-GR"/>
              </w:rPr>
              <w:t>Δεν επιτρέπεται η επαναχρησιμοποίηση του έργου, παρά μόνο εάν ζητηθεί εκ νέου άδεια από το δημιουργό.</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p>
        </w:tc>
        <w:tc>
          <w:tcPr>
            <w:tcW w:w="6429" w:type="dxa"/>
          </w:tcPr>
          <w:p w:rsidR="000D12B0" w:rsidRPr="00B853A2" w:rsidRDefault="000D12B0" w:rsidP="00745B07">
            <w:pPr>
              <w:tabs>
                <w:tab w:val="left" w:pos="1263"/>
              </w:tabs>
              <w:rPr>
                <w:lang w:val="el-GR"/>
              </w:rPr>
            </w:pPr>
            <w:r w:rsidRPr="00B853A2">
              <w:rPr>
                <w:lang w:val="el-GR"/>
              </w:rPr>
              <w:t>Επιτρέπεται η επαναχρησιμοποίηση του έργου και η δημιουργία παραγώγων αυτού με απλή αναφορά του δημιουργού.</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SA</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και διάθεση του έργου ή του παράγωγου αυτού με την ίδια άδεια.</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ND</w:t>
            </w:r>
          </w:p>
        </w:tc>
        <w:tc>
          <w:tcPr>
            <w:tcW w:w="6429" w:type="dxa"/>
          </w:tcPr>
          <w:p w:rsidR="000D12B0" w:rsidRDefault="000D12B0" w:rsidP="00745B07">
            <w:pPr>
              <w:tabs>
                <w:tab w:val="left" w:pos="1562"/>
              </w:tabs>
            </w:pPr>
            <w:r w:rsidRPr="00B853A2">
              <w:rPr>
                <w:lang w:val="el-GR"/>
              </w:rPr>
              <w:t xml:space="preserve">Επιτρέπεται η επαναχρησιμοποίηση του έργου με αναφορά του δημιουργού. </w:t>
            </w:r>
            <w:r w:rsidRPr="00794F0C">
              <w:t>Δεν επιτρέπεται η δημιουργία παραγώγων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w:t>
            </w:r>
            <w:r w:rsidRPr="00794F0C">
              <w:t>Δεν επιτρέπεται η εμπορική χρήση του έργου.</w:t>
            </w:r>
          </w:p>
        </w:tc>
      </w:tr>
      <w:tr w:rsidR="000D12B0" w:rsidTr="00745B07">
        <w:tc>
          <w:tcPr>
            <w:tcW w:w="2093" w:type="dxa"/>
          </w:tcPr>
          <w:p w:rsidR="000D12B0" w:rsidRPr="00B853A2" w:rsidRDefault="000D12B0" w:rsidP="00745B07">
            <w:pPr>
              <w:rPr>
                <w:lang w:val="el-GR"/>
              </w:rPr>
            </w:pPr>
            <w:r w:rsidRPr="00B853A2">
              <w:rPr>
                <w:lang w:val="el-GR"/>
              </w:rPr>
              <w:t xml:space="preserve">διαθέσιμο με άδεια </w:t>
            </w:r>
            <w:r w:rsidRPr="00794F0C">
              <w:t>CC</w:t>
            </w:r>
            <w:r w:rsidRPr="00B853A2">
              <w:rPr>
                <w:lang w:val="el-GR"/>
              </w:rPr>
              <w:t>-</w:t>
            </w:r>
            <w:r w:rsidRPr="00794F0C">
              <w:t>BY</w:t>
            </w:r>
            <w:r w:rsidRPr="00B853A2">
              <w:rPr>
                <w:lang w:val="el-GR"/>
              </w:rPr>
              <w:t>-</w:t>
            </w:r>
            <w:r w:rsidRPr="00794F0C">
              <w:t>NC</w:t>
            </w:r>
            <w:r w:rsidRPr="00B853A2">
              <w:rPr>
                <w:lang w:val="el-GR"/>
              </w:rPr>
              <w:t>-</w:t>
            </w:r>
            <w:r w:rsidRPr="00794F0C">
              <w:t>SA</w:t>
            </w:r>
          </w:p>
        </w:tc>
        <w:tc>
          <w:tcPr>
            <w:tcW w:w="6429" w:type="dxa"/>
          </w:tcPr>
          <w:p w:rsidR="000D12B0" w:rsidRDefault="000D12B0" w:rsidP="00745B07">
            <w:r w:rsidRPr="00B853A2">
              <w:rPr>
                <w:lang w:val="el-GR"/>
              </w:rPr>
              <w:t xml:space="preserve">Επιτρέπεται η επαναχρησιμοποίηση του έργου με αναφορά του δημιουργού και διάθεση του έργου ή του παράγωγου αυτού με την ίδια άδεια. </w:t>
            </w:r>
            <w:r w:rsidRPr="00021A16">
              <w:t>Δεν επιτρέπεται η εμπορική χρήση του έργου.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w:t>
            </w:r>
            <w:r w:rsidRPr="00021A16">
              <w:t>BY</w:t>
            </w:r>
            <w:r w:rsidRPr="00B853A2">
              <w:rPr>
                <w:lang w:val="el-GR"/>
              </w:rPr>
              <w:t>-</w:t>
            </w:r>
            <w:r w:rsidRPr="00021A16">
              <w:t>NC</w:t>
            </w:r>
            <w:r w:rsidRPr="00B853A2">
              <w:rPr>
                <w:lang w:val="el-GR"/>
              </w:rPr>
              <w:t>-</w:t>
            </w:r>
            <w:r w:rsidRPr="00021A16">
              <w:t>ND</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με αναφορά του δημιουργού. Δεν επιτρέπεται η εμπορική χρήση του έργου και η δημιουργία παραγώγων του.</w:t>
            </w:r>
          </w:p>
        </w:tc>
      </w:tr>
      <w:tr w:rsidR="000D12B0" w:rsidRPr="00194318" w:rsidTr="00745B07">
        <w:tc>
          <w:tcPr>
            <w:tcW w:w="2093" w:type="dxa"/>
          </w:tcPr>
          <w:p w:rsidR="000D12B0" w:rsidRPr="00B853A2" w:rsidRDefault="000D12B0" w:rsidP="00745B07">
            <w:pPr>
              <w:rPr>
                <w:lang w:val="el-GR"/>
              </w:rPr>
            </w:pPr>
            <w:r w:rsidRPr="00B853A2">
              <w:rPr>
                <w:lang w:val="el-GR"/>
              </w:rPr>
              <w:t xml:space="preserve">διαθέσιμο με άδεια </w:t>
            </w:r>
            <w:r w:rsidRPr="00021A16">
              <w:t>CC</w:t>
            </w:r>
            <w:r w:rsidRPr="00B853A2">
              <w:rPr>
                <w:lang w:val="el-GR"/>
              </w:rPr>
              <w:t xml:space="preserve">0 </w:t>
            </w:r>
            <w:r w:rsidRPr="00021A16">
              <w:t>Public</w:t>
            </w:r>
            <w:r w:rsidRPr="00B853A2">
              <w:rPr>
                <w:lang w:val="el-GR"/>
              </w:rPr>
              <w:t xml:space="preserve"> </w:t>
            </w:r>
            <w:r w:rsidRPr="00021A16">
              <w:t>Domain</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διαθέσιμο ως κοινό κτήμα</w:t>
            </w:r>
          </w:p>
        </w:tc>
        <w:tc>
          <w:tcPr>
            <w:tcW w:w="6429" w:type="dxa"/>
          </w:tcPr>
          <w:p w:rsidR="000D12B0" w:rsidRPr="00B853A2" w:rsidRDefault="000D12B0" w:rsidP="00745B07">
            <w:pPr>
              <w:rPr>
                <w:lang w:val="el-GR"/>
              </w:rPr>
            </w:pPr>
            <w:r w:rsidRPr="00B853A2">
              <w:rPr>
                <w:lang w:val="el-GR"/>
              </w:rPr>
              <w:t>Επιτρέπεται η επαναχρησιμοποίηση του έργου, η δημιουργία παραγώγων αυτού και η εμπορική του χρήση, χωρίς αναφορά του δημιουργού.</w:t>
            </w:r>
          </w:p>
        </w:tc>
      </w:tr>
      <w:tr w:rsidR="000D12B0" w:rsidRPr="00194318" w:rsidTr="00745B07">
        <w:tc>
          <w:tcPr>
            <w:tcW w:w="2093" w:type="dxa"/>
          </w:tcPr>
          <w:p w:rsidR="000D12B0" w:rsidRDefault="000D12B0" w:rsidP="00745B07">
            <w:r w:rsidRPr="00021A16">
              <w:t>χωρίς σήμανση</w:t>
            </w:r>
          </w:p>
        </w:tc>
        <w:tc>
          <w:tcPr>
            <w:tcW w:w="6429" w:type="dxa"/>
          </w:tcPr>
          <w:p w:rsidR="000D12B0" w:rsidRPr="00B853A2" w:rsidRDefault="000D12B0" w:rsidP="00745B07">
            <w:pPr>
              <w:rPr>
                <w:lang w:val="el-GR"/>
              </w:rPr>
            </w:pPr>
            <w:r w:rsidRPr="00B853A2">
              <w:rPr>
                <w:lang w:val="el-GR"/>
              </w:rPr>
              <w:t>Συνήθως δεν επιτρέπεται η επαναχρησιμοποίηση του έργου.</w:t>
            </w:r>
          </w:p>
        </w:tc>
      </w:tr>
    </w:tbl>
    <w:p w:rsidR="000D12B0" w:rsidRPr="00794F0C" w:rsidRDefault="000D12B0" w:rsidP="000D12B0">
      <w:pPr>
        <w:rPr>
          <w:rFonts w:asciiTheme="minorHAnsi" w:hAnsiTheme="minorHAnsi"/>
        </w:rPr>
      </w:pPr>
    </w:p>
    <w:p w:rsidR="000D12B0" w:rsidRPr="00A36113" w:rsidRDefault="000D12B0" w:rsidP="000D12B0">
      <w:pPr>
        <w:rPr>
          <w:rFonts w:asciiTheme="minorHAnsi" w:eastAsia="Times New Roman" w:hAnsiTheme="minorHAnsi"/>
          <w:b/>
          <w:sz w:val="24"/>
          <w:szCs w:val="32"/>
        </w:rPr>
      </w:pPr>
      <w:r w:rsidRPr="00A36113">
        <w:rPr>
          <w:rFonts w:asciiTheme="minorHAnsi" w:eastAsia="Times New Roman" w:hAnsiTheme="minorHAnsi"/>
          <w:b/>
          <w:sz w:val="24"/>
          <w:szCs w:val="32"/>
        </w:rPr>
        <w:t>Διατήρηση Σημειωμάτων</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Οποιαδήποτε αναπαραγωγή ή διασκευή του υλικού θα πρέπει να συμπεριλαμβάνει:</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Αναφοράς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Το Σημείωμα Αδειοδότησης</w:t>
      </w:r>
    </w:p>
    <w:p w:rsidR="000D12B0" w:rsidRPr="00A36113" w:rsidRDefault="000D12B0" w:rsidP="000D12B0">
      <w:pPr>
        <w:pStyle w:val="a9"/>
        <w:numPr>
          <w:ilvl w:val="0"/>
          <w:numId w:val="19"/>
        </w:numPr>
        <w:rPr>
          <w:rFonts w:asciiTheme="minorHAnsi" w:hAnsiTheme="minorHAnsi"/>
        </w:rPr>
      </w:pPr>
      <w:r w:rsidRPr="00A36113">
        <w:rPr>
          <w:rFonts w:asciiTheme="minorHAnsi" w:hAnsiTheme="minorHAnsi"/>
        </w:rPr>
        <w:t xml:space="preserve">Τη δήλωση Διατήρησης Σημειωμάτων </w:t>
      </w:r>
    </w:p>
    <w:p w:rsidR="000D12B0" w:rsidRDefault="000D12B0" w:rsidP="000D12B0">
      <w:pPr>
        <w:pStyle w:val="a9"/>
        <w:numPr>
          <w:ilvl w:val="0"/>
          <w:numId w:val="19"/>
        </w:numPr>
        <w:rPr>
          <w:rFonts w:asciiTheme="minorHAnsi" w:hAnsiTheme="minorHAnsi"/>
        </w:rPr>
      </w:pPr>
      <w:r w:rsidRPr="00A36113">
        <w:rPr>
          <w:rFonts w:asciiTheme="minorHAnsi" w:hAnsiTheme="minorHAnsi"/>
        </w:rPr>
        <w:t>Το Σημείωμα Χρήσης Έργων Τρίτων (εφόσον υπάρχει) μαζί με τους συνοδευόμενους υπερσυνδέσμους.</w:t>
      </w:r>
      <w:r>
        <w:rPr>
          <w:rFonts w:asciiTheme="minorHAnsi" w:hAnsiTheme="minorHAnsi"/>
        </w:rPr>
        <w:br w:type="page"/>
      </w:r>
    </w:p>
    <w:p w:rsidR="000D12B0" w:rsidRPr="00622D8C" w:rsidRDefault="000D12B0" w:rsidP="000D12B0">
      <w:pPr>
        <w:rPr>
          <w:rFonts w:asciiTheme="minorHAnsi" w:eastAsia="Times New Roman" w:hAnsiTheme="minorHAnsi"/>
          <w:b/>
          <w:sz w:val="24"/>
          <w:szCs w:val="32"/>
        </w:rPr>
      </w:pPr>
      <w:r w:rsidRPr="00622D8C">
        <w:rPr>
          <w:rFonts w:asciiTheme="minorHAnsi" w:eastAsia="Times New Roman" w:hAnsiTheme="minorHAnsi"/>
          <w:b/>
          <w:sz w:val="24"/>
          <w:szCs w:val="32"/>
        </w:rPr>
        <w:lastRenderedPageBreak/>
        <w:t xml:space="preserve">Σημείωμα Χρήσης Έργων Τρίτων </w:t>
      </w:r>
    </w:p>
    <w:p w:rsidR="003D4A85" w:rsidRPr="00622D8C" w:rsidRDefault="003D4A85" w:rsidP="003D4A85">
      <w:pPr>
        <w:rPr>
          <w:rFonts w:asciiTheme="minorHAnsi" w:hAnsiTheme="minorHAnsi"/>
        </w:rPr>
      </w:pPr>
      <w:r>
        <w:rPr>
          <w:rFonts w:asciiTheme="minorHAnsi" w:hAnsiTheme="minorHAnsi"/>
        </w:rPr>
        <w:t>Το Έργο αυτό κάνει χρήση του παρακάτω έργου</w:t>
      </w:r>
      <w:r w:rsidRPr="00622D8C">
        <w:rPr>
          <w:rFonts w:asciiTheme="minorHAnsi" w:hAnsiTheme="minorHAnsi"/>
        </w:rPr>
        <w:t>:</w:t>
      </w:r>
    </w:p>
    <w:p w:rsidR="003D4A85" w:rsidRPr="00AB417C" w:rsidRDefault="003D4A85" w:rsidP="003D4A85">
      <w:pPr>
        <w:rPr>
          <w:rFonts w:cs="Calibri"/>
          <w:sz w:val="24"/>
          <w:szCs w:val="24"/>
          <w:lang w:eastAsia="el-GR"/>
        </w:rPr>
      </w:pPr>
      <w:r w:rsidRPr="004A4E2F">
        <w:rPr>
          <w:rFonts w:asciiTheme="minorHAnsi" w:hAnsiTheme="minorHAnsi"/>
        </w:rPr>
        <w:t xml:space="preserve">Βασιλική Κεφαλά, </w:t>
      </w:r>
      <w:r w:rsidR="001C4988" w:rsidRPr="001C4988">
        <w:rPr>
          <w:rFonts w:asciiTheme="minorHAnsi" w:hAnsiTheme="minorHAnsi"/>
        </w:rPr>
        <w:t xml:space="preserve">Η </w:t>
      </w:r>
      <w:r w:rsidR="001C4988">
        <w:rPr>
          <w:rFonts w:asciiTheme="minorHAnsi" w:hAnsiTheme="minorHAnsi"/>
        </w:rPr>
        <w:t>θεραπευτική της ακμής και η συμπτωματική της αντιμετώπιση από τον αισθητικό</w:t>
      </w:r>
      <w:r w:rsidRPr="004A4E2F">
        <w:rPr>
          <w:rFonts w:asciiTheme="minorHAnsi" w:hAnsiTheme="minorHAnsi"/>
        </w:rPr>
        <w:t xml:space="preserve">, ISBN </w:t>
      </w:r>
      <w:r w:rsidR="001C4988" w:rsidRPr="001C4988">
        <w:rPr>
          <w:rFonts w:asciiTheme="minorHAnsi" w:hAnsiTheme="minorHAnsi"/>
        </w:rPr>
        <w:t>960 - 90857 - 0 - 9</w:t>
      </w:r>
    </w:p>
    <w:p w:rsidR="00640294" w:rsidRPr="000D12B0" w:rsidRDefault="00640294" w:rsidP="003D4A85">
      <w:pPr>
        <w:rPr>
          <w:rFonts w:asciiTheme="minorHAnsi" w:hAnsiTheme="minorHAnsi"/>
          <w:sz w:val="24"/>
          <w:szCs w:val="24"/>
        </w:rPr>
      </w:pPr>
    </w:p>
    <w:sectPr w:rsidR="00640294" w:rsidRPr="000D12B0" w:rsidSect="0048572D">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F8E" w:rsidRDefault="00E37F8E" w:rsidP="00E37F8E">
      <w:pPr>
        <w:spacing w:after="0" w:line="240" w:lineRule="auto"/>
      </w:pPr>
      <w:r>
        <w:separator/>
      </w:r>
    </w:p>
  </w:endnote>
  <w:endnote w:type="continuationSeparator" w:id="0">
    <w:p w:rsidR="00E37F8E" w:rsidRDefault="00E37F8E" w:rsidP="00E37F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53527913"/>
      <w:docPartObj>
        <w:docPartGallery w:val="Page Numbers (Bottom of Page)"/>
        <w:docPartUnique/>
      </w:docPartObj>
    </w:sdtPr>
    <w:sdtEndPr/>
    <w:sdtContent>
      <w:p w:rsidR="00E37F8E" w:rsidRDefault="00E37F8E">
        <w:pPr>
          <w:pStyle w:val="a8"/>
          <w:jc w:val="right"/>
        </w:pPr>
        <w:r>
          <w:fldChar w:fldCharType="begin"/>
        </w:r>
        <w:r>
          <w:instrText>PAGE   \* MERGEFORMAT</w:instrText>
        </w:r>
        <w:r>
          <w:fldChar w:fldCharType="separate"/>
        </w:r>
        <w:r w:rsidR="001E2800">
          <w:rPr>
            <w:noProof/>
          </w:rPr>
          <w:t>6</w:t>
        </w:r>
        <w:r>
          <w:fldChar w:fldCharType="end"/>
        </w:r>
      </w:p>
    </w:sdtContent>
  </w:sdt>
  <w:p w:rsidR="00E37F8E" w:rsidRDefault="00E37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F8E" w:rsidRDefault="00E37F8E" w:rsidP="00E37F8E">
      <w:pPr>
        <w:spacing w:after="0" w:line="240" w:lineRule="auto"/>
      </w:pPr>
      <w:r>
        <w:separator/>
      </w:r>
    </w:p>
  </w:footnote>
  <w:footnote w:type="continuationSeparator" w:id="0">
    <w:p w:rsidR="00E37F8E" w:rsidRDefault="00E37F8E" w:rsidP="00E37F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7A66"/>
    <w:multiLevelType w:val="hybridMultilevel"/>
    <w:tmpl w:val="FCA289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16C06A02"/>
    <w:multiLevelType w:val="hybridMultilevel"/>
    <w:tmpl w:val="CC76540A"/>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2">
    <w:nsid w:val="1AB84890"/>
    <w:multiLevelType w:val="hybridMultilevel"/>
    <w:tmpl w:val="DED2B4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B774D2E"/>
    <w:multiLevelType w:val="hybridMultilevel"/>
    <w:tmpl w:val="99C24CEE"/>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23855C8B"/>
    <w:multiLevelType w:val="multilevel"/>
    <w:tmpl w:val="F6D29350"/>
    <w:lvl w:ilvl="0">
      <w:start w:val="1"/>
      <w:numFmt w:val="decimal"/>
      <w:pStyle w:val="11"/>
      <w:lvlText w:val="%1"/>
      <w:lvlJc w:val="left"/>
      <w:pPr>
        <w:ind w:left="432" w:hanging="432"/>
      </w:pPr>
    </w:lvl>
    <w:lvl w:ilvl="1">
      <w:start w:val="1"/>
      <w:numFmt w:val="decimal"/>
      <w:pStyle w:val="21"/>
      <w:lvlText w:val="%1.%2"/>
      <w:lvlJc w:val="left"/>
      <w:pPr>
        <w:ind w:left="576" w:hanging="576"/>
      </w:pPr>
    </w:lvl>
    <w:lvl w:ilvl="2">
      <w:start w:val="1"/>
      <w:numFmt w:val="decimal"/>
      <w:pStyle w:val="31"/>
      <w:lvlText w:val="%1.%2.%3"/>
      <w:lvlJc w:val="left"/>
      <w:pPr>
        <w:ind w:left="720" w:hanging="720"/>
      </w:pPr>
    </w:lvl>
    <w:lvl w:ilvl="3">
      <w:start w:val="1"/>
      <w:numFmt w:val="decimal"/>
      <w:pStyle w:val="41"/>
      <w:lvlText w:val="%1.%2.%3.%4"/>
      <w:lvlJc w:val="left"/>
      <w:pPr>
        <w:ind w:left="864" w:hanging="864"/>
      </w:pPr>
    </w:lvl>
    <w:lvl w:ilvl="4">
      <w:start w:val="1"/>
      <w:numFmt w:val="decimal"/>
      <w:pStyle w:val="51"/>
      <w:lvlText w:val="%1.%2.%3.%4.%5"/>
      <w:lvlJc w:val="left"/>
      <w:pPr>
        <w:ind w:left="1008" w:hanging="1008"/>
      </w:pPr>
    </w:lvl>
    <w:lvl w:ilvl="5">
      <w:start w:val="1"/>
      <w:numFmt w:val="decimal"/>
      <w:pStyle w:val="61"/>
      <w:lvlText w:val="%1.%2.%3.%4.%5.%6"/>
      <w:lvlJc w:val="left"/>
      <w:pPr>
        <w:ind w:left="1152" w:hanging="1152"/>
      </w:pPr>
    </w:lvl>
    <w:lvl w:ilvl="6">
      <w:start w:val="1"/>
      <w:numFmt w:val="decimal"/>
      <w:pStyle w:val="71"/>
      <w:lvlText w:val="%1.%2.%3.%4.%5.%6.%7"/>
      <w:lvlJc w:val="left"/>
      <w:pPr>
        <w:ind w:left="1296" w:hanging="1296"/>
      </w:pPr>
    </w:lvl>
    <w:lvl w:ilvl="7">
      <w:start w:val="1"/>
      <w:numFmt w:val="decimal"/>
      <w:pStyle w:val="81"/>
      <w:lvlText w:val="%1.%2.%3.%4.%5.%6.%7.%8"/>
      <w:lvlJc w:val="left"/>
      <w:pPr>
        <w:ind w:left="1440" w:hanging="1440"/>
      </w:pPr>
    </w:lvl>
    <w:lvl w:ilvl="8">
      <w:start w:val="1"/>
      <w:numFmt w:val="decimal"/>
      <w:pStyle w:val="91"/>
      <w:lvlText w:val="%1.%2.%3.%4.%5.%6.%7.%8.%9"/>
      <w:lvlJc w:val="left"/>
      <w:pPr>
        <w:ind w:left="1584" w:hanging="1584"/>
      </w:pPr>
    </w:lvl>
  </w:abstractNum>
  <w:abstractNum w:abstractNumId="5">
    <w:nsid w:val="2D640D47"/>
    <w:multiLevelType w:val="hybridMultilevel"/>
    <w:tmpl w:val="857C7970"/>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340"/>
        </w:tabs>
        <w:ind w:left="2340" w:hanging="360"/>
      </w:pPr>
      <w:rPr>
        <w:rFont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nsid w:val="314D0DAE"/>
    <w:multiLevelType w:val="hybridMultilevel"/>
    <w:tmpl w:val="F85A51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75E42A7"/>
    <w:multiLevelType w:val="hybridMultilevel"/>
    <w:tmpl w:val="84B45B62"/>
    <w:lvl w:ilvl="0" w:tplc="04080001">
      <w:start w:val="1"/>
      <w:numFmt w:val="bullet"/>
      <w:lvlText w:val=""/>
      <w:lvlJc w:val="left"/>
      <w:pPr>
        <w:ind w:left="720" w:hanging="360"/>
      </w:pPr>
      <w:rPr>
        <w:rFonts w:ascii="Symbol" w:hAnsi="Symbol" w:cs="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8">
    <w:nsid w:val="3CC50025"/>
    <w:multiLevelType w:val="hybridMultilevel"/>
    <w:tmpl w:val="933CE07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nsid w:val="3F7D57A7"/>
    <w:multiLevelType w:val="hybridMultilevel"/>
    <w:tmpl w:val="C8A29F60"/>
    <w:lvl w:ilvl="0" w:tplc="FFFFFFFF">
      <w:start w:val="1"/>
      <w:numFmt w:val="bullet"/>
      <w:lvlText w:val=""/>
      <w:lvlJc w:val="left"/>
      <w:pPr>
        <w:tabs>
          <w:tab w:val="num" w:pos="1440"/>
        </w:tabs>
        <w:ind w:left="1440" w:hanging="360"/>
      </w:pPr>
      <w:rPr>
        <w:rFonts w:ascii="Wingdings" w:hAnsi="Wingdings" w:hint="default"/>
      </w:rPr>
    </w:lvl>
    <w:lvl w:ilvl="1" w:tplc="FFFFFFFF" w:tentative="1">
      <w:start w:val="1"/>
      <w:numFmt w:val="bullet"/>
      <w:lvlText w:val="o"/>
      <w:lvlJc w:val="left"/>
      <w:pPr>
        <w:tabs>
          <w:tab w:val="num" w:pos="2160"/>
        </w:tabs>
        <w:ind w:left="2160" w:hanging="360"/>
      </w:pPr>
      <w:rPr>
        <w:rFonts w:ascii="Courier New" w:hAnsi="Courier New" w:cs="Courier New" w:hint="default"/>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0">
    <w:nsid w:val="430611AD"/>
    <w:multiLevelType w:val="hybridMultilevel"/>
    <w:tmpl w:val="D73CA4E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nsid w:val="43A379AF"/>
    <w:multiLevelType w:val="hybridMultilevel"/>
    <w:tmpl w:val="D020FE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43A55BA5"/>
    <w:multiLevelType w:val="hybridMultilevel"/>
    <w:tmpl w:val="4E2A1ECE"/>
    <w:lvl w:ilvl="0" w:tplc="FFFFFFFF">
      <w:start w:val="1"/>
      <w:numFmt w:val="bullet"/>
      <w:lvlText w:val=""/>
      <w:lvlJc w:val="left"/>
      <w:pPr>
        <w:tabs>
          <w:tab w:val="num" w:pos="1440"/>
        </w:tabs>
        <w:ind w:left="1440" w:hanging="360"/>
      </w:pPr>
      <w:rPr>
        <w:rFonts w:ascii="Wingdings" w:hAnsi="Wingdings" w:hint="default"/>
      </w:rPr>
    </w:lvl>
    <w:lvl w:ilvl="1" w:tplc="FFFFFFFF">
      <w:start w:val="2"/>
      <w:numFmt w:val="bullet"/>
      <w:lvlText w:val="-"/>
      <w:lvlJc w:val="left"/>
      <w:pPr>
        <w:tabs>
          <w:tab w:val="num" w:pos="2160"/>
        </w:tabs>
        <w:ind w:left="2160" w:hanging="360"/>
      </w:pPr>
      <w:rPr>
        <w:rFonts w:ascii="Times New Roman" w:eastAsia="Times New Roman" w:hAnsi="Times New Roman" w:cs="Times New Roman" w:hint="default"/>
      </w:rPr>
    </w:lvl>
    <w:lvl w:ilvl="2" w:tplc="FFFFFFFF">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cs="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cs="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13">
    <w:nsid w:val="43CC3A82"/>
    <w:multiLevelType w:val="hybridMultilevel"/>
    <w:tmpl w:val="564E767C"/>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43D0C49"/>
    <w:multiLevelType w:val="hybridMultilevel"/>
    <w:tmpl w:val="D96EFAA4"/>
    <w:lvl w:ilvl="0" w:tplc="F5DA42B0">
      <w:start w:val="4"/>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4561636A"/>
    <w:multiLevelType w:val="hybridMultilevel"/>
    <w:tmpl w:val="42EA60F4"/>
    <w:lvl w:ilvl="0" w:tplc="E4982C92">
      <w:start w:val="1"/>
      <w:numFmt w:val="bullet"/>
      <w:lvlText w:val="•"/>
      <w:lvlJc w:val="left"/>
      <w:pPr>
        <w:tabs>
          <w:tab w:val="num" w:pos="720"/>
        </w:tabs>
        <w:ind w:left="720" w:hanging="360"/>
      </w:pPr>
      <w:rPr>
        <w:rFonts w:ascii="Arial" w:hAnsi="Arial" w:cs="Arial" w:hint="default"/>
      </w:rPr>
    </w:lvl>
    <w:lvl w:ilvl="1" w:tplc="67EC4820" w:tentative="1">
      <w:start w:val="1"/>
      <w:numFmt w:val="bullet"/>
      <w:lvlText w:val="•"/>
      <w:lvlJc w:val="left"/>
      <w:pPr>
        <w:tabs>
          <w:tab w:val="num" w:pos="1440"/>
        </w:tabs>
        <w:ind w:left="1440" w:hanging="360"/>
      </w:pPr>
      <w:rPr>
        <w:rFonts w:ascii="Arial" w:hAnsi="Arial" w:cs="Arial" w:hint="default"/>
      </w:rPr>
    </w:lvl>
    <w:lvl w:ilvl="2" w:tplc="4D3EBCE2" w:tentative="1">
      <w:start w:val="1"/>
      <w:numFmt w:val="bullet"/>
      <w:lvlText w:val="•"/>
      <w:lvlJc w:val="left"/>
      <w:pPr>
        <w:tabs>
          <w:tab w:val="num" w:pos="2160"/>
        </w:tabs>
        <w:ind w:left="2160" w:hanging="360"/>
      </w:pPr>
      <w:rPr>
        <w:rFonts w:ascii="Arial" w:hAnsi="Arial" w:cs="Arial" w:hint="default"/>
      </w:rPr>
    </w:lvl>
    <w:lvl w:ilvl="3" w:tplc="D15C53FC" w:tentative="1">
      <w:start w:val="1"/>
      <w:numFmt w:val="bullet"/>
      <w:lvlText w:val="•"/>
      <w:lvlJc w:val="left"/>
      <w:pPr>
        <w:tabs>
          <w:tab w:val="num" w:pos="2880"/>
        </w:tabs>
        <w:ind w:left="2880" w:hanging="360"/>
      </w:pPr>
      <w:rPr>
        <w:rFonts w:ascii="Arial" w:hAnsi="Arial" w:cs="Arial" w:hint="default"/>
      </w:rPr>
    </w:lvl>
    <w:lvl w:ilvl="4" w:tplc="44A6F648" w:tentative="1">
      <w:start w:val="1"/>
      <w:numFmt w:val="bullet"/>
      <w:lvlText w:val="•"/>
      <w:lvlJc w:val="left"/>
      <w:pPr>
        <w:tabs>
          <w:tab w:val="num" w:pos="3600"/>
        </w:tabs>
        <w:ind w:left="3600" w:hanging="360"/>
      </w:pPr>
      <w:rPr>
        <w:rFonts w:ascii="Arial" w:hAnsi="Arial" w:cs="Arial" w:hint="default"/>
      </w:rPr>
    </w:lvl>
    <w:lvl w:ilvl="5" w:tplc="D082C5E2" w:tentative="1">
      <w:start w:val="1"/>
      <w:numFmt w:val="bullet"/>
      <w:lvlText w:val="•"/>
      <w:lvlJc w:val="left"/>
      <w:pPr>
        <w:tabs>
          <w:tab w:val="num" w:pos="4320"/>
        </w:tabs>
        <w:ind w:left="4320" w:hanging="360"/>
      </w:pPr>
      <w:rPr>
        <w:rFonts w:ascii="Arial" w:hAnsi="Arial" w:cs="Arial" w:hint="default"/>
      </w:rPr>
    </w:lvl>
    <w:lvl w:ilvl="6" w:tplc="25C2CD66" w:tentative="1">
      <w:start w:val="1"/>
      <w:numFmt w:val="bullet"/>
      <w:lvlText w:val="•"/>
      <w:lvlJc w:val="left"/>
      <w:pPr>
        <w:tabs>
          <w:tab w:val="num" w:pos="5040"/>
        </w:tabs>
        <w:ind w:left="5040" w:hanging="360"/>
      </w:pPr>
      <w:rPr>
        <w:rFonts w:ascii="Arial" w:hAnsi="Arial" w:cs="Arial" w:hint="default"/>
      </w:rPr>
    </w:lvl>
    <w:lvl w:ilvl="7" w:tplc="47DC5698" w:tentative="1">
      <w:start w:val="1"/>
      <w:numFmt w:val="bullet"/>
      <w:lvlText w:val="•"/>
      <w:lvlJc w:val="left"/>
      <w:pPr>
        <w:tabs>
          <w:tab w:val="num" w:pos="5760"/>
        </w:tabs>
        <w:ind w:left="5760" w:hanging="360"/>
      </w:pPr>
      <w:rPr>
        <w:rFonts w:ascii="Arial" w:hAnsi="Arial" w:cs="Arial" w:hint="default"/>
      </w:rPr>
    </w:lvl>
    <w:lvl w:ilvl="8" w:tplc="770ED8AC" w:tentative="1">
      <w:start w:val="1"/>
      <w:numFmt w:val="bullet"/>
      <w:lvlText w:val="•"/>
      <w:lvlJc w:val="left"/>
      <w:pPr>
        <w:tabs>
          <w:tab w:val="num" w:pos="6480"/>
        </w:tabs>
        <w:ind w:left="6480" w:hanging="360"/>
      </w:pPr>
      <w:rPr>
        <w:rFonts w:ascii="Arial" w:hAnsi="Arial" w:cs="Arial" w:hint="default"/>
      </w:rPr>
    </w:lvl>
  </w:abstractNum>
  <w:abstractNum w:abstractNumId="16">
    <w:nsid w:val="46C960F7"/>
    <w:multiLevelType w:val="hybridMultilevel"/>
    <w:tmpl w:val="6BBEDBC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4F9D11BE"/>
    <w:multiLevelType w:val="hybridMultilevel"/>
    <w:tmpl w:val="5DE8EDF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5A3019DF"/>
    <w:multiLevelType w:val="hybridMultilevel"/>
    <w:tmpl w:val="48A6925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5DE85E23"/>
    <w:multiLevelType w:val="multilevel"/>
    <w:tmpl w:val="95BE251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nsid w:val="6145504E"/>
    <w:multiLevelType w:val="singleLevel"/>
    <w:tmpl w:val="0F4E9A04"/>
    <w:lvl w:ilvl="0">
      <w:start w:val="1"/>
      <w:numFmt w:val="decimal"/>
      <w:lvlText w:val="%1. "/>
      <w:legacy w:legacy="1" w:legacySpace="0" w:legacyIndent="283"/>
      <w:lvlJc w:val="left"/>
      <w:pPr>
        <w:ind w:left="283" w:hanging="283"/>
      </w:pPr>
      <w:rPr>
        <w:rFonts w:ascii="Times New Roman" w:hAnsi="Times New Roman" w:cs="Times New Roman" w:hint="default"/>
        <w:b/>
        <w:i w:val="0"/>
        <w:color w:val="000000"/>
        <w:sz w:val="22"/>
        <w:u w:val="none"/>
      </w:rPr>
    </w:lvl>
  </w:abstractNum>
  <w:abstractNum w:abstractNumId="21">
    <w:nsid w:val="636E31A9"/>
    <w:multiLevelType w:val="hybridMultilevel"/>
    <w:tmpl w:val="E69CA18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65716110"/>
    <w:multiLevelType w:val="hybridMultilevel"/>
    <w:tmpl w:val="A84A89F6"/>
    <w:lvl w:ilvl="0" w:tplc="FFFFFFFF">
      <w:start w:val="1"/>
      <w:numFmt w:val="decimal"/>
      <w:lvlText w:val="%1)"/>
      <w:lvlJc w:val="left"/>
      <w:pPr>
        <w:tabs>
          <w:tab w:val="num" w:pos="810"/>
        </w:tabs>
        <w:ind w:left="810" w:hanging="45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71AC24CA"/>
    <w:multiLevelType w:val="hybridMultilevel"/>
    <w:tmpl w:val="1DDA869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nsid w:val="7AED160C"/>
    <w:multiLevelType w:val="hybridMultilevel"/>
    <w:tmpl w:val="C23AD396"/>
    <w:lvl w:ilvl="0" w:tplc="FFFFFFFF">
      <w:start w:val="1"/>
      <w:numFmt w:val="bullet"/>
      <w:lvlText w:val=""/>
      <w:lvlJc w:val="left"/>
      <w:pPr>
        <w:tabs>
          <w:tab w:val="num" w:pos="1080"/>
        </w:tabs>
        <w:ind w:left="1080" w:hanging="360"/>
      </w:pPr>
      <w:rPr>
        <w:rFonts w:ascii="Symbol" w:hAnsi="Symbol" w:hint="default"/>
      </w:rPr>
    </w:lvl>
    <w:lvl w:ilvl="1" w:tplc="FFFFFFFF">
      <w:start w:val="1"/>
      <w:numFmt w:val="bullet"/>
      <w:lvlText w:val=""/>
      <w:lvlJc w:val="left"/>
      <w:pPr>
        <w:tabs>
          <w:tab w:val="num" w:pos="1800"/>
        </w:tabs>
        <w:ind w:left="1800" w:hanging="360"/>
      </w:pPr>
      <w:rPr>
        <w:rFonts w:ascii="Wingdings" w:hAnsi="Wingdings"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5">
    <w:nsid w:val="7D5B56D7"/>
    <w:multiLevelType w:val="hybridMultilevel"/>
    <w:tmpl w:val="C832B190"/>
    <w:lvl w:ilvl="0" w:tplc="97A899C6">
      <w:start w:val="4"/>
      <w:numFmt w:val="decimal"/>
      <w:lvlText w:val="%1."/>
      <w:lvlJc w:val="left"/>
      <w:pPr>
        <w:ind w:left="795" w:hanging="360"/>
      </w:pPr>
      <w:rPr>
        <w:rFonts w:hint="default"/>
      </w:r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num w:numId="1">
    <w:abstractNumId w:val="10"/>
  </w:num>
  <w:num w:numId="2">
    <w:abstractNumId w:val="0"/>
  </w:num>
  <w:num w:numId="3">
    <w:abstractNumId w:val="8"/>
  </w:num>
  <w:num w:numId="4">
    <w:abstractNumId w:val="2"/>
  </w:num>
  <w:num w:numId="5">
    <w:abstractNumId w:val="23"/>
  </w:num>
  <w:num w:numId="6">
    <w:abstractNumId w:val="21"/>
  </w:num>
  <w:num w:numId="7">
    <w:abstractNumId w:val="24"/>
  </w:num>
  <w:num w:numId="8">
    <w:abstractNumId w:val="5"/>
  </w:num>
  <w:num w:numId="9">
    <w:abstractNumId w:val="16"/>
  </w:num>
  <w:num w:numId="10">
    <w:abstractNumId w:val="3"/>
  </w:num>
  <w:num w:numId="11">
    <w:abstractNumId w:val="22"/>
  </w:num>
  <w:num w:numId="12">
    <w:abstractNumId w:val="9"/>
  </w:num>
  <w:num w:numId="13">
    <w:abstractNumId w:val="12"/>
  </w:num>
  <w:num w:numId="14">
    <w:abstractNumId w:val="1"/>
  </w:num>
  <w:num w:numId="15">
    <w:abstractNumId w:val="11"/>
  </w:num>
  <w:num w:numId="16">
    <w:abstractNumId w:val="14"/>
  </w:num>
  <w:num w:numId="17">
    <w:abstractNumId w:val="13"/>
  </w:num>
  <w:num w:numId="18">
    <w:abstractNumId w:val="15"/>
  </w:num>
  <w:num w:numId="19">
    <w:abstractNumId w:val="7"/>
  </w:num>
  <w:num w:numId="20">
    <w:abstractNumId w:val="17"/>
  </w:num>
  <w:num w:numId="21">
    <w:abstractNumId w:val="25"/>
  </w:num>
  <w:num w:numId="22">
    <w:abstractNumId w:val="6"/>
  </w:num>
  <w:num w:numId="23">
    <w:abstractNumId w:val="18"/>
  </w:num>
  <w:num w:numId="24">
    <w:abstractNumId w:val="20"/>
  </w:num>
  <w:num w:numId="25">
    <w:abstractNumId w:val="19"/>
  </w:num>
  <w:num w:numId="26">
    <w:abstractNumId w:val="4"/>
  </w:num>
  <w:num w:numId="27">
    <w:abstractNumId w:val="4"/>
  </w:num>
  <w:num w:numId="28">
    <w:abstractNumId w:val="4"/>
  </w:num>
  <w:num w:numId="29">
    <w:abstractNumId w:val="4"/>
  </w:num>
  <w:num w:numId="30">
    <w:abstractNumId w:val="4"/>
  </w:num>
  <w:num w:numId="31">
    <w:abstractNumId w:val="4"/>
  </w:num>
  <w:num w:numId="32">
    <w:abstractNumId w:val="4"/>
  </w:num>
  <w:num w:numId="33">
    <w:abstractNumId w:val="4"/>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45E"/>
    <w:rsid w:val="000D12B0"/>
    <w:rsid w:val="000F3ED7"/>
    <w:rsid w:val="0018130E"/>
    <w:rsid w:val="001C4988"/>
    <w:rsid w:val="001E2800"/>
    <w:rsid w:val="0022253E"/>
    <w:rsid w:val="002F1F6D"/>
    <w:rsid w:val="00311D12"/>
    <w:rsid w:val="00390E18"/>
    <w:rsid w:val="003B1114"/>
    <w:rsid w:val="003D2038"/>
    <w:rsid w:val="003D4A85"/>
    <w:rsid w:val="003E416C"/>
    <w:rsid w:val="00430118"/>
    <w:rsid w:val="004B545E"/>
    <w:rsid w:val="00540ADE"/>
    <w:rsid w:val="0055055A"/>
    <w:rsid w:val="00550D3B"/>
    <w:rsid w:val="005807B0"/>
    <w:rsid w:val="005D0790"/>
    <w:rsid w:val="005D4B13"/>
    <w:rsid w:val="00640294"/>
    <w:rsid w:val="006670F4"/>
    <w:rsid w:val="00697534"/>
    <w:rsid w:val="006E4380"/>
    <w:rsid w:val="009C49B6"/>
    <w:rsid w:val="00A05069"/>
    <w:rsid w:val="00A22EEE"/>
    <w:rsid w:val="00AB0164"/>
    <w:rsid w:val="00AE7D22"/>
    <w:rsid w:val="00B55C4C"/>
    <w:rsid w:val="00B853A2"/>
    <w:rsid w:val="00BE29D0"/>
    <w:rsid w:val="00C354F1"/>
    <w:rsid w:val="00C558FF"/>
    <w:rsid w:val="00C82CDA"/>
    <w:rsid w:val="00CD0A76"/>
    <w:rsid w:val="00E37F8E"/>
    <w:rsid w:val="00EC6AC0"/>
    <w:rsid w:val="00F42BF4"/>
    <w:rsid w:val="00FB482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a"/>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0294"/>
    <w:pPr>
      <w:spacing w:after="200" w:line="276" w:lineRule="auto"/>
    </w:pPr>
    <w:rPr>
      <w:sz w:val="22"/>
      <w:szCs w:val="22"/>
      <w:lang w:eastAsia="en-US"/>
    </w:rPr>
  </w:style>
  <w:style w:type="paragraph" w:styleId="1">
    <w:name w:val="heading 1"/>
    <w:basedOn w:val="a"/>
    <w:next w:val="a"/>
    <w:link w:val="1Char"/>
    <w:uiPriority w:val="9"/>
    <w:qFormat/>
    <w:rsid w:val="00E37F8E"/>
    <w:pPr>
      <w:keepNext/>
      <w:spacing w:before="240" w:after="60"/>
      <w:outlineLvl w:val="0"/>
    </w:pPr>
    <w:rPr>
      <w:rFonts w:asciiTheme="minorHAnsi" w:eastAsiaTheme="majorEastAsia" w:hAnsiTheme="minorHAnsi" w:cstheme="majorBidi"/>
      <w:b/>
      <w:bCs/>
      <w:kern w:val="32"/>
      <w:sz w:val="32"/>
      <w:szCs w:val="32"/>
    </w:rPr>
  </w:style>
  <w:style w:type="paragraph" w:styleId="2">
    <w:name w:val="heading 2"/>
    <w:basedOn w:val="a"/>
    <w:next w:val="a"/>
    <w:link w:val="2Char"/>
    <w:uiPriority w:val="9"/>
    <w:unhideWhenUsed/>
    <w:qFormat/>
    <w:rsid w:val="005807B0"/>
    <w:pPr>
      <w:keepNext/>
      <w:keepLines/>
      <w:spacing w:before="200" w:after="0"/>
      <w:outlineLvl w:val="1"/>
    </w:pPr>
    <w:rPr>
      <w:rFonts w:asciiTheme="minorHAnsi" w:eastAsiaTheme="majorEastAsia" w:hAnsiTheme="minorHAnsi" w:cstheme="majorBidi"/>
      <w:b/>
      <w:bCs/>
      <w:sz w:val="28"/>
      <w:szCs w:val="26"/>
    </w:rPr>
  </w:style>
  <w:style w:type="paragraph" w:styleId="3">
    <w:name w:val="heading 3"/>
    <w:basedOn w:val="a"/>
    <w:next w:val="a"/>
    <w:link w:val="3Char"/>
    <w:uiPriority w:val="9"/>
    <w:unhideWhenUsed/>
    <w:qFormat/>
    <w:rsid w:val="00E37F8E"/>
    <w:pPr>
      <w:keepNext/>
      <w:keepLines/>
      <w:spacing w:before="200" w:after="0"/>
      <w:outlineLvl w:val="2"/>
    </w:pPr>
    <w:rPr>
      <w:rFonts w:asciiTheme="minorHAnsi" w:eastAsiaTheme="majorEastAsia" w:hAnsiTheme="minorHAnsi" w:cstheme="majorBidi"/>
      <w:b/>
      <w:bCs/>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Char"/>
    <w:uiPriority w:val="99"/>
    <w:qFormat/>
    <w:rsid w:val="00E37F8E"/>
    <w:pPr>
      <w:spacing w:line="240" w:lineRule="auto"/>
      <w:contextualSpacing/>
    </w:pPr>
    <w:rPr>
      <w:rFonts w:ascii="Arial" w:eastAsia="Times New Roman" w:hAnsi="Arial" w:cs="Arial"/>
      <w:b/>
      <w:bCs/>
      <w:spacing w:val="5"/>
      <w:sz w:val="36"/>
      <w:szCs w:val="36"/>
    </w:rPr>
  </w:style>
  <w:style w:type="character" w:customStyle="1" w:styleId="Char">
    <w:name w:val="Τίτλος Char"/>
    <w:basedOn w:val="a0"/>
    <w:link w:val="a3"/>
    <w:uiPriority w:val="99"/>
    <w:rsid w:val="00E37F8E"/>
    <w:rPr>
      <w:rFonts w:ascii="Arial" w:eastAsia="Times New Roman" w:hAnsi="Arial" w:cs="Arial"/>
      <w:b/>
      <w:bCs/>
      <w:spacing w:val="5"/>
      <w:sz w:val="36"/>
      <w:szCs w:val="36"/>
      <w:lang w:eastAsia="en-US"/>
    </w:rPr>
  </w:style>
  <w:style w:type="character" w:customStyle="1" w:styleId="1Char">
    <w:name w:val="Επικεφαλίδα 1 Char"/>
    <w:basedOn w:val="a0"/>
    <w:link w:val="1"/>
    <w:uiPriority w:val="9"/>
    <w:rsid w:val="00E37F8E"/>
    <w:rPr>
      <w:rFonts w:asciiTheme="minorHAnsi" w:eastAsiaTheme="majorEastAsia" w:hAnsiTheme="minorHAnsi" w:cstheme="majorBidi"/>
      <w:b/>
      <w:bCs/>
      <w:kern w:val="32"/>
      <w:sz w:val="32"/>
      <w:szCs w:val="32"/>
      <w:lang w:eastAsia="en-US"/>
    </w:rPr>
  </w:style>
  <w:style w:type="paragraph" w:styleId="a4">
    <w:name w:val="TOC Heading"/>
    <w:basedOn w:val="1"/>
    <w:next w:val="a"/>
    <w:uiPriority w:val="39"/>
    <w:semiHidden/>
    <w:unhideWhenUsed/>
    <w:qFormat/>
    <w:rsid w:val="00E37F8E"/>
    <w:pPr>
      <w:keepLines/>
      <w:spacing w:before="480" w:after="0"/>
      <w:outlineLvl w:val="9"/>
    </w:pPr>
    <w:rPr>
      <w:color w:val="365F91"/>
      <w:kern w:val="0"/>
      <w:sz w:val="28"/>
      <w:szCs w:val="28"/>
      <w:lang w:eastAsia="el-GR"/>
    </w:rPr>
  </w:style>
  <w:style w:type="paragraph" w:styleId="10">
    <w:name w:val="toc 1"/>
    <w:basedOn w:val="a"/>
    <w:next w:val="a"/>
    <w:autoRedefine/>
    <w:uiPriority w:val="39"/>
    <w:unhideWhenUsed/>
    <w:rsid w:val="00E37F8E"/>
  </w:style>
  <w:style w:type="character" w:styleId="-">
    <w:name w:val="Hyperlink"/>
    <w:uiPriority w:val="99"/>
    <w:unhideWhenUsed/>
    <w:rsid w:val="00E37F8E"/>
    <w:rPr>
      <w:color w:val="0000FF"/>
      <w:u w:val="single"/>
    </w:rPr>
  </w:style>
  <w:style w:type="paragraph" w:styleId="a5">
    <w:name w:val="Subtitle"/>
    <w:basedOn w:val="a"/>
    <w:next w:val="a"/>
    <w:link w:val="Char0"/>
    <w:uiPriority w:val="11"/>
    <w:qFormat/>
    <w:rsid w:val="00E37F8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Υπότιτλος Char"/>
    <w:basedOn w:val="a0"/>
    <w:link w:val="a5"/>
    <w:uiPriority w:val="11"/>
    <w:rsid w:val="00E37F8E"/>
    <w:rPr>
      <w:rFonts w:asciiTheme="majorHAnsi" w:eastAsiaTheme="majorEastAsia" w:hAnsiTheme="majorHAnsi" w:cstheme="majorBidi"/>
      <w:i/>
      <w:iCs/>
      <w:color w:val="4F81BD" w:themeColor="accent1"/>
      <w:spacing w:val="15"/>
      <w:sz w:val="24"/>
      <w:szCs w:val="24"/>
      <w:lang w:eastAsia="en-US"/>
    </w:rPr>
  </w:style>
  <w:style w:type="character" w:customStyle="1" w:styleId="2Char">
    <w:name w:val="Επικεφαλίδα 2 Char"/>
    <w:basedOn w:val="a0"/>
    <w:link w:val="2"/>
    <w:uiPriority w:val="9"/>
    <w:rsid w:val="005807B0"/>
    <w:rPr>
      <w:rFonts w:asciiTheme="minorHAnsi" w:eastAsiaTheme="majorEastAsia" w:hAnsiTheme="minorHAnsi" w:cstheme="majorBidi"/>
      <w:b/>
      <w:bCs/>
      <w:sz w:val="28"/>
      <w:szCs w:val="26"/>
      <w:lang w:eastAsia="en-US"/>
    </w:rPr>
  </w:style>
  <w:style w:type="character" w:customStyle="1" w:styleId="3Char">
    <w:name w:val="Επικεφαλίδα 3 Char"/>
    <w:basedOn w:val="a0"/>
    <w:link w:val="3"/>
    <w:uiPriority w:val="9"/>
    <w:rsid w:val="00E37F8E"/>
    <w:rPr>
      <w:rFonts w:asciiTheme="minorHAnsi" w:eastAsiaTheme="majorEastAsia" w:hAnsiTheme="minorHAnsi" w:cstheme="majorBidi"/>
      <w:b/>
      <w:bCs/>
      <w:sz w:val="24"/>
      <w:szCs w:val="22"/>
      <w:lang w:eastAsia="en-US"/>
    </w:rPr>
  </w:style>
  <w:style w:type="paragraph" w:styleId="a6">
    <w:name w:val="Balloon Text"/>
    <w:basedOn w:val="a"/>
    <w:link w:val="Char1"/>
    <w:uiPriority w:val="99"/>
    <w:semiHidden/>
    <w:unhideWhenUsed/>
    <w:rsid w:val="00E37F8E"/>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E37F8E"/>
    <w:rPr>
      <w:rFonts w:ascii="Tahoma" w:hAnsi="Tahoma" w:cs="Tahoma"/>
      <w:sz w:val="16"/>
      <w:szCs w:val="16"/>
      <w:lang w:eastAsia="en-US"/>
    </w:rPr>
  </w:style>
  <w:style w:type="paragraph" w:styleId="a7">
    <w:name w:val="header"/>
    <w:basedOn w:val="a"/>
    <w:link w:val="Char2"/>
    <w:uiPriority w:val="99"/>
    <w:unhideWhenUsed/>
    <w:rsid w:val="00E37F8E"/>
    <w:pPr>
      <w:tabs>
        <w:tab w:val="center" w:pos="4153"/>
        <w:tab w:val="right" w:pos="8306"/>
      </w:tabs>
      <w:spacing w:after="0" w:line="240" w:lineRule="auto"/>
    </w:pPr>
  </w:style>
  <w:style w:type="character" w:customStyle="1" w:styleId="Char2">
    <w:name w:val="Κεφαλίδα Char"/>
    <w:basedOn w:val="a0"/>
    <w:link w:val="a7"/>
    <w:uiPriority w:val="99"/>
    <w:rsid w:val="00E37F8E"/>
    <w:rPr>
      <w:sz w:val="22"/>
      <w:szCs w:val="22"/>
      <w:lang w:eastAsia="en-US"/>
    </w:rPr>
  </w:style>
  <w:style w:type="paragraph" w:styleId="a8">
    <w:name w:val="footer"/>
    <w:basedOn w:val="a"/>
    <w:link w:val="Char3"/>
    <w:uiPriority w:val="99"/>
    <w:unhideWhenUsed/>
    <w:rsid w:val="00E37F8E"/>
    <w:pPr>
      <w:tabs>
        <w:tab w:val="center" w:pos="4153"/>
        <w:tab w:val="right" w:pos="8306"/>
      </w:tabs>
      <w:spacing w:after="0" w:line="240" w:lineRule="auto"/>
    </w:pPr>
  </w:style>
  <w:style w:type="character" w:customStyle="1" w:styleId="Char3">
    <w:name w:val="Υποσέλιδο Char"/>
    <w:basedOn w:val="a0"/>
    <w:link w:val="a8"/>
    <w:uiPriority w:val="99"/>
    <w:rsid w:val="00E37F8E"/>
    <w:rPr>
      <w:sz w:val="22"/>
      <w:szCs w:val="22"/>
      <w:lang w:eastAsia="en-US"/>
    </w:rPr>
  </w:style>
  <w:style w:type="paragraph" w:styleId="20">
    <w:name w:val="toc 2"/>
    <w:basedOn w:val="a"/>
    <w:next w:val="a"/>
    <w:autoRedefine/>
    <w:uiPriority w:val="39"/>
    <w:unhideWhenUsed/>
    <w:rsid w:val="00FB482F"/>
    <w:pPr>
      <w:spacing w:after="100"/>
      <w:ind w:left="220"/>
    </w:pPr>
  </w:style>
  <w:style w:type="paragraph" w:styleId="a9">
    <w:name w:val="List Paragraph"/>
    <w:basedOn w:val="a"/>
    <w:uiPriority w:val="34"/>
    <w:qFormat/>
    <w:rsid w:val="00FB482F"/>
    <w:pPr>
      <w:ind w:left="720"/>
      <w:contextualSpacing/>
    </w:pPr>
    <w:rPr>
      <w:rFonts w:ascii="Arial" w:eastAsia="Times New Roman" w:hAnsi="Arial" w:cs="Arial"/>
    </w:rPr>
  </w:style>
  <w:style w:type="table" w:styleId="aa">
    <w:name w:val="Table Grid"/>
    <w:basedOn w:val="a1"/>
    <w:uiPriority w:val="39"/>
    <w:rsid w:val="000D12B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Επικεφαλίδα 11"/>
    <w:basedOn w:val="1"/>
    <w:rsid w:val="0055055A"/>
    <w:pPr>
      <w:numPr>
        <w:numId w:val="26"/>
      </w:numPr>
    </w:pPr>
  </w:style>
  <w:style w:type="paragraph" w:customStyle="1" w:styleId="21">
    <w:name w:val="Επικεφαλίδα 21"/>
    <w:basedOn w:val="2"/>
    <w:rsid w:val="0055055A"/>
    <w:pPr>
      <w:numPr>
        <w:ilvl w:val="1"/>
        <w:numId w:val="26"/>
      </w:numPr>
    </w:pPr>
  </w:style>
  <w:style w:type="paragraph" w:customStyle="1" w:styleId="31">
    <w:name w:val="Επικεφαλίδα 31"/>
    <w:basedOn w:val="3"/>
    <w:rsid w:val="0055055A"/>
    <w:pPr>
      <w:numPr>
        <w:ilvl w:val="2"/>
        <w:numId w:val="26"/>
      </w:numPr>
    </w:pPr>
  </w:style>
  <w:style w:type="paragraph" w:customStyle="1" w:styleId="41">
    <w:name w:val="Επικεφαλίδα 41"/>
    <w:basedOn w:val="a"/>
    <w:rsid w:val="0055055A"/>
    <w:pPr>
      <w:numPr>
        <w:ilvl w:val="3"/>
        <w:numId w:val="26"/>
      </w:numPr>
    </w:pPr>
  </w:style>
  <w:style w:type="paragraph" w:customStyle="1" w:styleId="51">
    <w:name w:val="Επικεφαλίδα 51"/>
    <w:basedOn w:val="a"/>
    <w:rsid w:val="0055055A"/>
    <w:pPr>
      <w:numPr>
        <w:ilvl w:val="4"/>
        <w:numId w:val="26"/>
      </w:numPr>
    </w:pPr>
  </w:style>
  <w:style w:type="paragraph" w:customStyle="1" w:styleId="61">
    <w:name w:val="Επικεφαλίδα 61"/>
    <w:basedOn w:val="a"/>
    <w:rsid w:val="0055055A"/>
    <w:pPr>
      <w:numPr>
        <w:ilvl w:val="5"/>
        <w:numId w:val="26"/>
      </w:numPr>
    </w:pPr>
  </w:style>
  <w:style w:type="paragraph" w:customStyle="1" w:styleId="71">
    <w:name w:val="Επικεφαλίδα 71"/>
    <w:basedOn w:val="a"/>
    <w:rsid w:val="0055055A"/>
    <w:pPr>
      <w:numPr>
        <w:ilvl w:val="6"/>
        <w:numId w:val="26"/>
      </w:numPr>
    </w:pPr>
  </w:style>
  <w:style w:type="paragraph" w:customStyle="1" w:styleId="81">
    <w:name w:val="Επικεφαλίδα 81"/>
    <w:basedOn w:val="a"/>
    <w:rsid w:val="0055055A"/>
    <w:pPr>
      <w:numPr>
        <w:ilvl w:val="7"/>
        <w:numId w:val="26"/>
      </w:numPr>
    </w:pPr>
  </w:style>
  <w:style w:type="paragraph" w:customStyle="1" w:styleId="91">
    <w:name w:val="Επικεφαλίδα 91"/>
    <w:basedOn w:val="a"/>
    <w:rsid w:val="0055055A"/>
    <w:pPr>
      <w:numPr>
        <w:ilvl w:val="8"/>
        <w:numId w:val="26"/>
      </w:numPr>
    </w:pPr>
  </w:style>
  <w:style w:type="paragraph" w:styleId="30">
    <w:name w:val="toc 3"/>
    <w:basedOn w:val="a"/>
    <w:next w:val="a"/>
    <w:autoRedefine/>
    <w:uiPriority w:val="39"/>
    <w:unhideWhenUsed/>
    <w:rsid w:val="005D4B1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C:\Users\pantelis\Downloads\%5b1%5d%20http:\creativecommons.org\licenses\by" TargetMode="Externa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ocp.teia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71EA3-2AA7-4092-9DAE-42A2698D30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1748</Words>
  <Characters>9441</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11167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 kefala</dc:creator>
  <cp:lastModifiedBy>natasakar new</cp:lastModifiedBy>
  <cp:revision>14</cp:revision>
  <cp:lastPrinted>2014-11-05T10:59:00Z</cp:lastPrinted>
  <dcterms:created xsi:type="dcterms:W3CDTF">2015-05-25T11:33:00Z</dcterms:created>
  <dcterms:modified xsi:type="dcterms:W3CDTF">2015-07-16T06:01:00Z</dcterms:modified>
</cp:coreProperties>
</file>