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A6105D" w:rsidRDefault="004E09EB" w:rsidP="00B3399D">
      <w:pPr>
        <w:pStyle w:val="a3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Μεταγλωττιστές (</w:t>
      </w:r>
      <w:r w:rsidR="00074ADF">
        <w:rPr>
          <w:rFonts w:asciiTheme="minorHAnsi" w:hAnsiTheme="minorHAnsi" w:cs="Arial"/>
          <w:lang w:val="el-GR"/>
        </w:rPr>
        <w:t>Ε</w:t>
      </w:r>
      <w:r>
        <w:rPr>
          <w:rFonts w:asciiTheme="minorHAnsi" w:hAnsiTheme="minorHAnsi" w:cs="Arial"/>
          <w:lang w:val="el-GR"/>
        </w:rPr>
        <w:t>)</w:t>
      </w:r>
    </w:p>
    <w:p w:rsidR="00B3399D" w:rsidRPr="00622D8C" w:rsidRDefault="00535CEB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Εργασία </w:t>
      </w:r>
      <w:r w:rsidR="006A30B2" w:rsidRPr="006A30B2">
        <w:rPr>
          <w:rFonts w:asciiTheme="minorHAnsi" w:hAnsiTheme="minorHAnsi" w:cs="Arial"/>
          <w:b/>
          <w:bCs/>
          <w:sz w:val="24"/>
          <w:szCs w:val="24"/>
          <w:lang w:val="el-GR"/>
        </w:rPr>
        <w:t>2</w:t>
      </w:r>
      <w:r w:rsidR="00B3399D" w:rsidRPr="00622D8C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6A30B2" w:rsidRPr="006A30B2">
        <w:rPr>
          <w:rFonts w:asciiTheme="minorHAnsi" w:hAnsiTheme="minorHAnsi" w:cs="Arial"/>
          <w:bCs/>
          <w:sz w:val="24"/>
          <w:szCs w:val="24"/>
          <w:lang w:val="el-GR"/>
        </w:rPr>
        <w:t>Τεκμηρίωση Λεξικού Γλώσσας Εργαστηρίου</w:t>
      </w:r>
    </w:p>
    <w:p w:rsidR="00B3399D" w:rsidRPr="00622D8C" w:rsidRDefault="007D04A6" w:rsidP="00B3399D">
      <w:pPr>
        <w:rPr>
          <w:rFonts w:asciiTheme="minorHAnsi" w:hAnsiTheme="minorHAnsi" w:cs="Arial"/>
          <w:sz w:val="24"/>
          <w:szCs w:val="24"/>
          <w:lang w:val="el-GR"/>
        </w:rPr>
      </w:pPr>
      <w:r>
        <w:rPr>
          <w:rFonts w:asciiTheme="minorHAnsi" w:hAnsiTheme="minorHAnsi" w:cs="Arial"/>
          <w:bCs/>
          <w:sz w:val="24"/>
          <w:szCs w:val="24"/>
          <w:lang w:val="el-GR"/>
        </w:rPr>
        <w:t>Κατερίνα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Γεωργούλη</w:t>
      </w:r>
    </w:p>
    <w:p w:rsidR="00B3399D" w:rsidRPr="00622D8C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622D8C">
        <w:rPr>
          <w:rFonts w:asciiTheme="minorHAnsi" w:hAnsiTheme="minorHAnsi" w:cs="Arial"/>
          <w:sz w:val="24"/>
          <w:szCs w:val="24"/>
          <w:lang w:val="el-GR"/>
        </w:rPr>
        <w:t>Τ</w:t>
      </w:r>
      <w:r w:rsidR="00535CEB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ή</w:t>
      </w:r>
      <w:r w:rsidR="00535CEB">
        <w:rPr>
          <w:rFonts w:asciiTheme="minorHAnsi" w:hAnsiTheme="minorHAnsi" w:cs="Arial"/>
          <w:sz w:val="24"/>
          <w:szCs w:val="24"/>
          <w:lang w:val="el-GR"/>
        </w:rPr>
        <w:t>μ</w:t>
      </w:r>
      <w:r w:rsidRPr="00622D8C">
        <w:rPr>
          <w:rFonts w:asciiTheme="minorHAnsi" w:hAnsiTheme="minorHAnsi" w:cs="Arial"/>
          <w:sz w:val="24"/>
          <w:szCs w:val="24"/>
          <w:lang w:val="el-GR"/>
        </w:rPr>
        <w:t>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535CEB"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="00A6105D">
        <w:rPr>
          <w:rFonts w:asciiTheme="minorHAnsi" w:hAnsiTheme="minorHAnsi" w:cs="Arial"/>
          <w:bCs/>
          <w:sz w:val="24"/>
          <w:szCs w:val="24"/>
          <w:lang w:val="el-GR"/>
        </w:rPr>
        <w:t>ηχανικών Πληροφορικής ΤΕ</w:t>
      </w:r>
    </w:p>
    <w:p w:rsidR="00B3399D" w:rsidRPr="00622D8C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6F558E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09DB5D69" wp14:editId="3F9B3F11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>Το περιεχό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ενο του 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>αθή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ατος διατίθεται </w:t>
            </w:r>
            <w:r w:rsidR="00535CEB">
              <w:rPr>
                <w:rFonts w:asciiTheme="minorHAnsi" w:hAnsiTheme="minorHAnsi" w:cs="Arial"/>
                <w:sz w:val="20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41CF3250" wp14:editId="44C9F750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 xml:space="preserve">ατος «Εκπαίδευση και Δια Βίου 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άθηση» και συγχρη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ατοδοτείται από την Ευρωπαϊκή Ένωση (Ευρωπαϊκό Κοινωνικό Τα</w:t>
            </w:r>
            <w:r w:rsidR="00535CEB">
              <w:rPr>
                <w:rFonts w:asciiTheme="minorHAnsi" w:hAnsiTheme="minorHAnsi" w:cs="Arial"/>
                <w:sz w:val="20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είο) και από εθνικούς πόρους.</w:t>
            </w:r>
          </w:p>
        </w:tc>
      </w:tr>
    </w:tbl>
    <w:tbl>
      <w:tblPr>
        <w:tblStyle w:val="2-1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535CEB" w:rsidRPr="006F558E" w:rsidTr="006A3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lang w:val="el-GR"/>
              </w:rPr>
            </w:pPr>
            <w:r>
              <w:rPr>
                <w:rFonts w:asciiTheme="minorHAnsi" w:hAnsiTheme="minorHAnsi" w:cs="Arial"/>
                <w:b/>
                <w:lang w:val="el-GR"/>
              </w:rPr>
              <w:lastRenderedPageBreak/>
              <w:t>Στόχος εργασίας</w:t>
            </w:r>
          </w:p>
        </w:tc>
        <w:tc>
          <w:tcPr>
            <w:tcW w:w="6146" w:type="dxa"/>
          </w:tcPr>
          <w:p w:rsidR="00535CEB" w:rsidRPr="00535CEB" w:rsidRDefault="006A30B2" w:rsidP="006A30B2">
            <w:pPr>
              <w:pStyle w:val="a4"/>
              <w:numPr>
                <w:ilvl w:val="0"/>
                <w:numId w:val="4"/>
              </w:numPr>
              <w:ind w:left="317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lang w:val="el-GR"/>
              </w:rPr>
            </w:pPr>
            <w:r w:rsidRPr="006A30B2">
              <w:rPr>
                <w:rFonts w:asciiTheme="minorHAnsi" w:hAnsiTheme="minorHAnsi" w:cs="Arial"/>
                <w:lang w:val="el-GR"/>
              </w:rPr>
              <w:t>Απόκτηση ικανότητας ολοκληρωμένης τεκμηρίωσης του λεξικού μιας γλώσσας μέσω της γραμματικής που το περιγράφει</w:t>
            </w:r>
          </w:p>
        </w:tc>
      </w:tr>
      <w:tr w:rsidR="00535CEB" w:rsidTr="006A3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Ομαδική/Ατομική</w:t>
            </w:r>
          </w:p>
        </w:tc>
        <w:tc>
          <w:tcPr>
            <w:tcW w:w="6146" w:type="dxa"/>
          </w:tcPr>
          <w:p w:rsidR="00535CEB" w:rsidRPr="00535CEB" w:rsidRDefault="00535CEB" w:rsidP="007D0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Ο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αδική</w:t>
            </w:r>
          </w:p>
        </w:tc>
      </w:tr>
      <w:tr w:rsidR="00535CEB" w:rsidRPr="006F558E" w:rsidTr="006A3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535CEB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Πληροφορίες για την εργασία</w:t>
            </w:r>
          </w:p>
        </w:tc>
        <w:tc>
          <w:tcPr>
            <w:tcW w:w="6146" w:type="dxa"/>
          </w:tcPr>
          <w:p w:rsidR="006A30B2" w:rsidRPr="006A30B2" w:rsidRDefault="006A30B2" w:rsidP="006A30B2">
            <w:pPr>
              <w:pStyle w:val="a4"/>
              <w:numPr>
                <w:ilvl w:val="0"/>
                <w:numId w:val="5"/>
              </w:numPr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A30B2">
              <w:rPr>
                <w:rFonts w:asciiTheme="minorHAnsi" w:hAnsiTheme="minorHAnsi" w:cs="Arial"/>
                <w:sz w:val="24"/>
                <w:szCs w:val="24"/>
                <w:lang w:val="el-GR"/>
              </w:rPr>
              <w:t>Η εργασία είναι υποχρεωτική και συμμετέχει με 5% επί της συνολικής τελικής βαθμολογίας.</w:t>
            </w:r>
          </w:p>
          <w:p w:rsidR="00535CEB" w:rsidRPr="00535CEB" w:rsidRDefault="006A30B2" w:rsidP="006A30B2">
            <w:pPr>
              <w:pStyle w:val="a4"/>
              <w:numPr>
                <w:ilvl w:val="0"/>
                <w:numId w:val="5"/>
              </w:numPr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 w:rsidRPr="006A30B2">
              <w:rPr>
                <w:rFonts w:asciiTheme="minorHAnsi" w:hAnsiTheme="minorHAnsi" w:cs="Arial"/>
                <w:sz w:val="24"/>
                <w:szCs w:val="24"/>
                <w:lang w:val="el-GR"/>
              </w:rPr>
              <w:t>Η εργασία μπορεί να κατατεθεί από τις ομάδες που συνεργάστηκαν ήδη στην 1η ομαδική εργασία ή ατομικά από όσους δεν κατάφεραν να ενταχθούν στο πλαίσιο κάποιας ομάδας.</w:t>
            </w:r>
          </w:p>
        </w:tc>
      </w:tr>
      <w:tr w:rsidR="00535CEB" w:rsidRPr="006F558E" w:rsidTr="006A3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Εκφώνηση εργασίας</w:t>
            </w:r>
          </w:p>
        </w:tc>
        <w:tc>
          <w:tcPr>
            <w:tcW w:w="6146" w:type="dxa"/>
          </w:tcPr>
          <w:p w:rsidR="006A30B2" w:rsidRPr="006A30B2" w:rsidRDefault="006A30B2" w:rsidP="006A30B2">
            <w:pPr>
              <w:pStyle w:val="af0"/>
              <w:kinsoku w:val="0"/>
              <w:overflowPunct w:val="0"/>
              <w:spacing w:before="60"/>
              <w:ind w:left="34" w:right="561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6A30B2">
              <w:rPr>
                <w:rFonts w:asciiTheme="minorHAnsi" w:hAnsiTheme="minorHAnsi"/>
                <w:sz w:val="24"/>
                <w:szCs w:val="24"/>
              </w:rPr>
              <w:t>Η κάθε ομάδα οφείλει:</w:t>
            </w:r>
          </w:p>
          <w:p w:rsidR="006A30B2" w:rsidRPr="006A30B2" w:rsidRDefault="006A30B2" w:rsidP="006A30B2">
            <w:pPr>
              <w:pStyle w:val="af0"/>
              <w:numPr>
                <w:ilvl w:val="0"/>
                <w:numId w:val="9"/>
              </w:numPr>
              <w:kinsoku w:val="0"/>
              <w:overflowPunct w:val="0"/>
              <w:spacing w:before="60"/>
              <w:ind w:left="317" w:right="56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6A30B2">
              <w:rPr>
                <w:rFonts w:asciiTheme="minorHAnsi" w:hAnsiTheme="minorHAnsi"/>
                <w:sz w:val="24"/>
                <w:szCs w:val="24"/>
              </w:rPr>
              <w:t>Να παρουσιάσει πλήρως το λεκτικό τμήμα της γραμματικής της TEI-Lisp με τη βοήθεια κανονικών εκφράσεων.</w:t>
            </w:r>
          </w:p>
          <w:p w:rsidR="006A30B2" w:rsidRPr="006A30B2" w:rsidRDefault="006A30B2" w:rsidP="006A30B2">
            <w:pPr>
              <w:pStyle w:val="af0"/>
              <w:numPr>
                <w:ilvl w:val="0"/>
                <w:numId w:val="9"/>
              </w:numPr>
              <w:kinsoku w:val="0"/>
              <w:overflowPunct w:val="0"/>
              <w:spacing w:before="60"/>
              <w:ind w:left="317" w:right="56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6A30B2">
              <w:rPr>
                <w:rFonts w:asciiTheme="minorHAnsi" w:hAnsiTheme="minorHAnsi"/>
                <w:sz w:val="24"/>
                <w:szCs w:val="24"/>
              </w:rPr>
              <w:t>Για κάθε κανονική έκφραση να σχεδιάσει το αντίστοιχο προσδιοριστικό πεπερασμένο αυτόματο που να αναγνωρίζει το αναγνωριστικό που περιγράφει η κανονική έκφραση.</w:t>
            </w:r>
          </w:p>
          <w:p w:rsidR="006A30B2" w:rsidRPr="006A30B2" w:rsidRDefault="006A30B2" w:rsidP="006A30B2">
            <w:pPr>
              <w:pStyle w:val="af0"/>
              <w:numPr>
                <w:ilvl w:val="0"/>
                <w:numId w:val="9"/>
              </w:numPr>
              <w:kinsoku w:val="0"/>
              <w:overflowPunct w:val="0"/>
              <w:spacing w:before="60"/>
              <w:ind w:left="317" w:right="56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6A30B2">
              <w:rPr>
                <w:rFonts w:asciiTheme="minorHAnsi" w:hAnsiTheme="minorHAnsi"/>
                <w:sz w:val="24"/>
                <w:szCs w:val="24"/>
              </w:rPr>
              <w:t xml:space="preserve">Τέλος, για κάθε προσδιοριστικό πεπερασμένο αυτόματο, να σχεδιάσει το αντίστοιχο διάγραμμα ή πίνακα μετάβασης και να ελέγξει την ορθότητά του με τη βοήθεια του μετα- εργαλείου FSM παρουσιάζοντας την </w:t>
            </w:r>
            <w:r w:rsidR="00B64486" w:rsidRPr="006A30B2">
              <w:rPr>
                <w:rFonts w:asciiTheme="minorHAnsi" w:hAnsiTheme="minorHAnsi"/>
                <w:sz w:val="24"/>
                <w:szCs w:val="24"/>
              </w:rPr>
              <w:t>είσοδο</w:t>
            </w:r>
            <w:r w:rsidRPr="006A30B2">
              <w:rPr>
                <w:rFonts w:asciiTheme="minorHAnsi" w:hAnsiTheme="minorHAnsi"/>
                <w:sz w:val="24"/>
                <w:szCs w:val="24"/>
              </w:rPr>
              <w:t xml:space="preserve"> για το εργαλείο και τις υποδειγματικές περιπτώσεις ελέγχου με αποτελέσματα.</w:t>
            </w:r>
          </w:p>
          <w:p w:rsidR="00535CEB" w:rsidRPr="006A30B2" w:rsidRDefault="006A30B2" w:rsidP="006A30B2">
            <w:pPr>
              <w:pStyle w:val="af0"/>
              <w:numPr>
                <w:ilvl w:val="0"/>
                <w:numId w:val="9"/>
              </w:numPr>
              <w:kinsoku w:val="0"/>
              <w:overflowPunct w:val="0"/>
              <w:spacing w:before="60"/>
              <w:ind w:left="317" w:right="56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6A30B2">
              <w:rPr>
                <w:rFonts w:asciiTheme="minorHAnsi" w:hAnsiTheme="minorHAnsi"/>
                <w:sz w:val="24"/>
                <w:szCs w:val="24"/>
              </w:rPr>
              <w:t>Να εισάγει όλα τα παραπάνω σε εργασία που να είναι πλήρως μορφοποιημένη με τίτλο, ονόματα συγγραφέων, περιγρ</w:t>
            </w:r>
            <w:r>
              <w:rPr>
                <w:rFonts w:asciiTheme="minorHAnsi" w:hAnsiTheme="minorHAnsi"/>
                <w:sz w:val="24"/>
                <w:szCs w:val="24"/>
              </w:rPr>
              <w:t>αφή ζητουμένων και περιεχόμενα.</w:t>
            </w:r>
          </w:p>
        </w:tc>
      </w:tr>
      <w:tr w:rsidR="00535CEB" w:rsidRPr="006F558E" w:rsidTr="006A3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535CEB" w:rsidRDefault="00535CEB" w:rsidP="007D04A6">
            <w:pP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Οδηγίες ανάρτησης</w:t>
            </w:r>
          </w:p>
        </w:tc>
        <w:tc>
          <w:tcPr>
            <w:tcW w:w="6146" w:type="dxa"/>
          </w:tcPr>
          <w:p w:rsidR="006A30B2" w:rsidRPr="006A30B2" w:rsidRDefault="006A30B2" w:rsidP="006A30B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60"/>
              <w:ind w:left="318" w:right="30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A30B2">
              <w:rPr>
                <w:rFonts w:asciiTheme="minorHAnsi" w:hAnsiTheme="minorHAnsi"/>
                <w:sz w:val="24"/>
              </w:rPr>
              <w:t>Η ανάρτηση πρέπει να γίνει από ένα μέλος  κάθε ομάδας, μέσα στο εργαλείο Εργασίες, στη 2η Ομαδική Εργασία, σε μορφή .pdf.</w:t>
            </w:r>
          </w:p>
          <w:p w:rsidR="006A30B2" w:rsidRPr="006A30B2" w:rsidRDefault="006A30B2" w:rsidP="006A30B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60"/>
              <w:ind w:left="318" w:right="30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A30B2">
              <w:rPr>
                <w:rFonts w:asciiTheme="minorHAnsi" w:hAnsiTheme="minorHAnsi"/>
                <w:sz w:val="24"/>
              </w:rPr>
              <w:t xml:space="preserve">Αν ο συμμετέχων αποτελεί μέρος ομάδας, θα αναφέρει απλώς στα σχόλια της αποστολής  τα </w:t>
            </w:r>
          </w:p>
          <w:p w:rsidR="006A30B2" w:rsidRPr="006A30B2" w:rsidRDefault="006A30B2" w:rsidP="006A30B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60"/>
              <w:ind w:left="318" w:right="30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A30B2">
              <w:rPr>
                <w:rFonts w:asciiTheme="minorHAnsi" w:hAnsiTheme="minorHAnsi"/>
                <w:sz w:val="24"/>
              </w:rPr>
              <w:t xml:space="preserve"> ονόματα των υπολοίπων της ομάδας του και θα αναρτήσει την κοινή εργασία όπως ομοίως θα κάνουν και τα υπόλοιπα μέλη της ομάδας ώστε να γίνει εφικτή η κατάθεση βαθμολογίας σε κάθε μέλος ξεχωριστά .</w:t>
            </w:r>
          </w:p>
          <w:p w:rsidR="006A30B2" w:rsidRPr="006A30B2" w:rsidRDefault="006A30B2" w:rsidP="006A30B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60"/>
              <w:ind w:left="318" w:right="30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6A30B2">
              <w:rPr>
                <w:rFonts w:asciiTheme="minorHAnsi" w:hAnsiTheme="minorHAnsi"/>
                <w:sz w:val="24"/>
              </w:rPr>
              <w:t>Μια πρώτη έκδοση της εργασίας πρέπει να κατατεθεί απαραιτήτως πριν την λήξη του εργαστηριακού μαθήματος από κάθε συμμετέχοντα.</w:t>
            </w:r>
          </w:p>
          <w:p w:rsidR="00535CEB" w:rsidRDefault="006A30B2" w:rsidP="006A30B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kinsoku w:val="0"/>
              <w:overflowPunct w:val="0"/>
              <w:spacing w:before="60"/>
              <w:ind w:left="318" w:right="30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A30B2">
              <w:rPr>
                <w:rFonts w:asciiTheme="minorHAnsi" w:hAnsiTheme="minorHAnsi"/>
                <w:sz w:val="24"/>
              </w:rPr>
              <w:t>Αν κάποιος συμμετέχων αναρτήσει πολλές εργασίες, μόνο η τελευταία θα βαθμολογηθεί, για το λόγο αυτό πρέπει να είναι και πλήρης.</w:t>
            </w:r>
          </w:p>
        </w:tc>
      </w:tr>
    </w:tbl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6F558E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 xml:space="preserve">αϊκά 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αθή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</w:t>
            </w:r>
            <w:r w:rsidR="00535CEB">
              <w:rPr>
                <w:rFonts w:asciiTheme="minorHAnsi" w:hAnsiTheme="minorHAnsi" w:cs="Arial"/>
                <w:b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lang w:val="el-GR"/>
              </w:rPr>
              <w:t>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</w:t>
            </w:r>
            <w:r w:rsidR="00535CEB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Ανοικτά Ακαδη</w:t>
            </w:r>
            <w:r w:rsidR="00535CE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αϊκά </w:t>
            </w:r>
            <w:r w:rsidR="00535CE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αθή</w:t>
            </w:r>
            <w:r w:rsidR="00535CEB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» έχει χρη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ατοδοτήσει 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όνο τη αναδια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όρφωση του εκπαιδευτικού υλικού. </w:t>
            </w:r>
          </w:p>
          <w:p w:rsidR="00EC5992" w:rsidRPr="00622D8C" w:rsidRDefault="00EC5992" w:rsidP="00535CE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ατος «Εκπαίδευση και Δια Βίου 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άθηση» και συγχρη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ατοδοτείται από την Ευρωπαϊκή Ένωση (Ευρωπαϊκό Κοινωνικό Τα</w:t>
            </w:r>
            <w:r w:rsidR="00535CEB">
              <w:rPr>
                <w:rFonts w:asciiTheme="minorHAnsi" w:hAnsiTheme="minorHAnsi" w:cs="Arial"/>
                <w:sz w:val="24"/>
                <w:szCs w:val="24"/>
                <w:lang w:val="el-GR"/>
              </w:rPr>
              <w:t>μ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4DA2D850" wp14:editId="7B514BFA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0B2" w:rsidRDefault="006A30B2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</w:t>
      </w:r>
      <w:r w:rsidR="00535CEB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ειώ</w:t>
      </w:r>
      <w:r w:rsidR="00535CEB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 w:rsidR="00535CEB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7D04A6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7D04A6" w:rsidRPr="007D04A6">
        <w:rPr>
          <w:rFonts w:asciiTheme="minorHAnsi" w:hAnsiTheme="minorHAnsi"/>
          <w:lang w:val="el-GR"/>
        </w:rPr>
        <w:t>Κατερίνα Γεωργούλη</w:t>
      </w:r>
      <w:r w:rsidRPr="007D04A6">
        <w:rPr>
          <w:rFonts w:asciiTheme="minorHAnsi" w:hAnsiTheme="minorHAnsi"/>
          <w:lang w:val="el-GR"/>
        </w:rPr>
        <w:t xml:space="preserve">, 2014. </w:t>
      </w:r>
      <w:r w:rsidR="007D04A6" w:rsidRPr="007D04A6">
        <w:rPr>
          <w:rFonts w:asciiTheme="minorHAnsi" w:hAnsiTheme="minorHAnsi"/>
          <w:lang w:val="el-GR"/>
        </w:rPr>
        <w:t>Κατερίνα Γεωργούλη</w:t>
      </w:r>
      <w:r w:rsidRPr="007D04A6">
        <w:rPr>
          <w:rFonts w:asciiTheme="minorHAnsi" w:hAnsiTheme="minorHAnsi"/>
          <w:lang w:val="el-GR"/>
        </w:rPr>
        <w:t>. «</w:t>
      </w:r>
      <w:r w:rsidR="00535CEB">
        <w:rPr>
          <w:rFonts w:asciiTheme="minorHAnsi" w:hAnsiTheme="minorHAnsi"/>
          <w:lang w:val="el-GR"/>
        </w:rPr>
        <w:t>Μεταγλωττιστές (Ε)</w:t>
      </w:r>
      <w:r w:rsidRPr="007D04A6">
        <w:rPr>
          <w:rFonts w:asciiTheme="minorHAnsi" w:hAnsiTheme="minorHAnsi"/>
          <w:lang w:val="el-GR"/>
        </w:rPr>
        <w:t xml:space="preserve">. </w:t>
      </w:r>
      <w:r w:rsidR="006A30B2" w:rsidRPr="006A30B2">
        <w:rPr>
          <w:rFonts w:asciiTheme="minorHAnsi" w:hAnsiTheme="minorHAnsi"/>
          <w:lang w:val="el-GR"/>
        </w:rPr>
        <w:t>Εργασία 2: Τεκμηρίωση Λεξικού Γλώσσας Εργαστηρίου</w:t>
      </w:r>
      <w:r w:rsidRPr="00622D8C">
        <w:rPr>
          <w:rFonts w:asciiTheme="minorHAnsi" w:hAnsiTheme="minorHAnsi"/>
          <w:lang w:val="el-GR"/>
        </w:rPr>
        <w:t>». Έκδοση: 1.0. Αθήνα 2014. Διαθέσι</w:t>
      </w:r>
      <w:r w:rsidR="00535CEB"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 xml:space="preserve">ο από τη δικτυακή διεύθυνση: </w:t>
      </w:r>
      <w:r w:rsidR="006F558E">
        <w:fldChar w:fldCharType="begin"/>
      </w:r>
      <w:r w:rsidR="006F558E" w:rsidRPr="006F558E">
        <w:rPr>
          <w:lang w:val="el-GR"/>
        </w:rPr>
        <w:instrText xml:space="preserve"> </w:instrText>
      </w:r>
      <w:r w:rsidR="006F558E">
        <w:instrText>HYPERLINK</w:instrText>
      </w:r>
      <w:r w:rsidR="006F558E" w:rsidRPr="006F558E">
        <w:rPr>
          <w:lang w:val="el-GR"/>
        </w:rPr>
        <w:instrText xml:space="preserve"> "</w:instrText>
      </w:r>
      <w:r w:rsidR="006F558E">
        <w:instrText>https</w:instrText>
      </w:r>
      <w:r w:rsidR="006F558E" w:rsidRPr="006F558E">
        <w:rPr>
          <w:lang w:val="el-GR"/>
        </w:rPr>
        <w:instrText>://</w:instrText>
      </w:r>
      <w:r w:rsidR="006F558E">
        <w:instrText>ocp</w:instrText>
      </w:r>
      <w:r w:rsidR="006F558E" w:rsidRPr="006F558E">
        <w:rPr>
          <w:lang w:val="el-GR"/>
        </w:rPr>
        <w:instrText>.</w:instrText>
      </w:r>
      <w:r w:rsidR="006F558E">
        <w:instrText>teiath</w:instrText>
      </w:r>
      <w:r w:rsidR="006F558E" w:rsidRPr="006F558E">
        <w:rPr>
          <w:lang w:val="el-GR"/>
        </w:rPr>
        <w:instrText>.</w:instrText>
      </w:r>
      <w:r w:rsidR="006F558E">
        <w:instrText>gr</w:instrText>
      </w:r>
      <w:r w:rsidR="006F558E" w:rsidRPr="006F558E">
        <w:rPr>
          <w:lang w:val="el-GR"/>
        </w:rPr>
        <w:instrText xml:space="preserve">/" </w:instrText>
      </w:r>
      <w:r w:rsidR="006F558E">
        <w:fldChar w:fldCharType="separate"/>
      </w:r>
      <w:r w:rsidR="00670635" w:rsidRPr="00670635">
        <w:rPr>
          <w:rStyle w:val="-"/>
          <w:rFonts w:asciiTheme="minorHAnsi" w:hAnsiTheme="minorHAnsi"/>
          <w:lang w:val="el-GR"/>
        </w:rPr>
        <w:t>ocp.teiath.gr</w:t>
      </w:r>
      <w:r w:rsidR="006F558E">
        <w:rPr>
          <w:rStyle w:val="-"/>
          <w:rFonts w:asciiTheme="minorHAnsi" w:hAnsiTheme="minorHAnsi"/>
          <w:lang w:val="el-GR"/>
        </w:rPr>
        <w:fldChar w:fldCharType="end"/>
      </w:r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F558E" w:rsidRPr="00622D8C" w:rsidRDefault="006F558E" w:rsidP="006F558E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είω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 Αδειοδότησης</w:t>
      </w:r>
    </w:p>
    <w:p w:rsidR="006F558E" w:rsidRPr="00794F0C" w:rsidRDefault="006F558E" w:rsidP="006F558E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6F558E" w:rsidRPr="00794F0C" w:rsidRDefault="006F558E" w:rsidP="006F558E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6F558E" w:rsidRPr="00622D8C" w:rsidRDefault="006F558E" w:rsidP="006F558E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2F88A49F" wp14:editId="2820438D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F558E" w:rsidRPr="00622D8C" w:rsidRDefault="006F558E" w:rsidP="006F558E">
      <w:pPr>
        <w:spacing w:after="360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[1] </w:t>
      </w:r>
      <w:r w:rsidRPr="00622D8C">
        <w:rPr>
          <w:rFonts w:asciiTheme="minorHAnsi" w:hAnsiTheme="minorHAnsi"/>
        </w:rPr>
        <w:t>http</w:t>
      </w:r>
      <w:r w:rsidRPr="00622D8C">
        <w:rPr>
          <w:rFonts w:asciiTheme="minorHAnsi" w:hAnsiTheme="minorHAnsi"/>
          <w:lang w:val="el-GR"/>
        </w:rPr>
        <w:t>://</w:t>
      </w:r>
      <w:r w:rsidRPr="00622D8C">
        <w:rPr>
          <w:rFonts w:asciiTheme="minorHAnsi" w:hAnsiTheme="minorHAnsi"/>
        </w:rPr>
        <w:t>creativecommons</w:t>
      </w:r>
      <w:r w:rsidRPr="00622D8C">
        <w:rPr>
          <w:rFonts w:asciiTheme="minorHAnsi" w:hAnsiTheme="minorHAnsi"/>
          <w:lang w:val="el-GR"/>
        </w:rPr>
        <w:t>.</w:t>
      </w:r>
      <w:r w:rsidRPr="00622D8C">
        <w:rPr>
          <w:rFonts w:asciiTheme="minorHAnsi" w:hAnsiTheme="minorHAnsi"/>
        </w:rPr>
        <w:t>org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licenses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by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nc</w:t>
      </w:r>
      <w:r w:rsidRPr="00622D8C">
        <w:rPr>
          <w:rFonts w:asciiTheme="minorHAnsi" w:hAnsiTheme="minorHAnsi"/>
          <w:lang w:val="el-GR"/>
        </w:rPr>
        <w:t>-</w:t>
      </w:r>
      <w:r w:rsidRPr="00622D8C">
        <w:rPr>
          <w:rFonts w:asciiTheme="minorHAnsi" w:hAnsiTheme="minorHAnsi"/>
        </w:rPr>
        <w:t>sa</w:t>
      </w:r>
      <w:r w:rsidRPr="00622D8C">
        <w:rPr>
          <w:rFonts w:asciiTheme="minorHAnsi" w:hAnsiTheme="minorHAnsi"/>
          <w:lang w:val="el-GR"/>
        </w:rPr>
        <w:t xml:space="preserve">/4.0/ </w:t>
      </w:r>
    </w:p>
    <w:p w:rsidR="006F558E" w:rsidRPr="00622D8C" w:rsidRDefault="006F558E" w:rsidP="006F558E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Ως </w:t>
      </w:r>
      <w:r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η Ε</w:t>
      </w:r>
      <w:r>
        <w:rPr>
          <w:rFonts w:asciiTheme="minorHAnsi" w:hAnsiTheme="minorHAnsi"/>
          <w:b/>
          <w:bCs/>
          <w:lang w:val="el-GR"/>
        </w:rPr>
        <w:t>μ</w:t>
      </w:r>
      <w:r w:rsidRPr="00622D8C">
        <w:rPr>
          <w:rFonts w:asciiTheme="minorHAnsi" w:hAnsiTheme="minorHAnsi"/>
          <w:b/>
          <w:bCs/>
          <w:lang w:val="el-GR"/>
        </w:rPr>
        <w:t>πορική</w:t>
      </w:r>
      <w:r w:rsidRPr="00622D8C">
        <w:rPr>
          <w:rFonts w:asciiTheme="minorHAnsi" w:hAnsiTheme="minorHAnsi"/>
          <w:lang w:val="el-GR"/>
        </w:rPr>
        <w:t xml:space="preserve"> ορίζεται η χρήση:</w:t>
      </w:r>
    </w:p>
    <w:p w:rsidR="006F558E" w:rsidRPr="00622D8C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 δεν περιλα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ά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εσο ή έ</w:t>
      </w:r>
      <w:r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από την χρήση του έργου, για το διανο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 αδειοδόχο</w:t>
      </w:r>
    </w:p>
    <w:p w:rsidR="006F558E" w:rsidRPr="00622D8C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περιλα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βάνει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ική συναλλαγή ως προϋπόθεση για τη χρήση ή πρόσβαση στο έργο</w:t>
      </w:r>
    </w:p>
    <w:p w:rsidR="006F558E" w:rsidRPr="00622D8C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προσπορίζει στο διανο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έα του έργου και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αδειοδόχο</w:t>
      </w:r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έ</w:t>
      </w:r>
      <w:r>
        <w:rPr>
          <w:rFonts w:asciiTheme="minorHAnsi" w:hAnsiTheme="minorHAnsi"/>
          <w:lang w:val="el-GR"/>
        </w:rPr>
        <w:t>μμ</w:t>
      </w:r>
      <w:r w:rsidRPr="00622D8C">
        <w:rPr>
          <w:rFonts w:asciiTheme="minorHAnsi" w:hAnsiTheme="minorHAnsi"/>
          <w:lang w:val="el-GR"/>
        </w:rPr>
        <w:t>εσο οικονο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ικό όφελος (π.χ. διαφη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ίσεις) από την προβολή του έργου σε διαδικτυακό τόπο</w:t>
      </w:r>
    </w:p>
    <w:p w:rsidR="006F558E" w:rsidRPr="006F558E" w:rsidRDefault="006F558E" w:rsidP="006F558E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Ο δικαιούχος 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πορεί να παρέχει στον αδειοδόχο ξεχωριστή άδεια να χρησι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οποιεί το έργο για ε</w:t>
      </w:r>
      <w:r>
        <w:rPr>
          <w:rFonts w:asciiTheme="minorHAnsi" w:hAnsiTheme="minorHAnsi"/>
          <w:lang w:val="el-GR"/>
        </w:rPr>
        <w:t>μ</w:t>
      </w:r>
      <w:r w:rsidRPr="00622D8C">
        <w:rPr>
          <w:rFonts w:asciiTheme="minorHAnsi" w:hAnsiTheme="minorHAnsi"/>
          <w:lang w:val="el-GR"/>
        </w:rPr>
        <w:t>πορική χρήση, εφόσον αυτό του ζητηθεί.</w:t>
      </w:r>
    </w:p>
    <w:p w:rsidR="006F558E" w:rsidRPr="006F558E" w:rsidRDefault="006F558E" w:rsidP="006F558E">
      <w:pPr>
        <w:rPr>
          <w:rFonts w:asciiTheme="minorHAnsi" w:hAnsiTheme="minorHAnsi"/>
          <w:lang w:val="el-GR"/>
        </w:rPr>
        <w:sectPr w:rsidR="006F558E" w:rsidRPr="006F558E" w:rsidSect="00E10403">
          <w:footerReference w:type="default" r:id="rId15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6F558E" w:rsidRPr="00794F0C" w:rsidRDefault="006F558E" w:rsidP="006F558E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6F558E" w:rsidRDefault="006F558E" w:rsidP="006F558E">
      <w:pPr>
        <w:rPr>
          <w:rFonts w:asciiTheme="minorHAnsi" w:hAnsiTheme="minorHAnsi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6F558E" w:rsidRPr="00753334" w:rsidTr="004C20EA">
        <w:tc>
          <w:tcPr>
            <w:tcW w:w="2093" w:type="dxa"/>
          </w:tcPr>
          <w:p w:rsidR="006F558E" w:rsidRPr="00021A16" w:rsidRDefault="006F558E" w:rsidP="004C20EA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6F558E" w:rsidRPr="00753334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6F558E" w:rsidRDefault="006F558E" w:rsidP="004C20EA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6F558E" w:rsidRPr="00753334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6F558E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6F558E" w:rsidRDefault="006F558E" w:rsidP="004C20EA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6F558E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6F558E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6F558E" w:rsidRPr="00753334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6F558E" w:rsidRPr="00753334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 xml:space="preserve">διαθέσιμο με άδεια CC0 </w:t>
            </w:r>
            <w:proofErr w:type="spellStart"/>
            <w:r w:rsidRPr="00021A16">
              <w:rPr>
                <w:rFonts w:asciiTheme="minorHAnsi" w:hAnsiTheme="minorHAnsi"/>
                <w:lang w:val="el-GR"/>
              </w:rPr>
              <w:t>Public</w:t>
            </w:r>
            <w:proofErr w:type="spellEnd"/>
            <w:r w:rsidRPr="00021A16">
              <w:rPr>
                <w:rFonts w:asciiTheme="minorHAnsi" w:hAnsiTheme="minorHAnsi"/>
                <w:lang w:val="el-GR"/>
              </w:rPr>
              <w:t xml:space="preserve"> </w:t>
            </w:r>
            <w:proofErr w:type="spellStart"/>
            <w:r w:rsidRPr="00021A16">
              <w:rPr>
                <w:rFonts w:asciiTheme="minorHAnsi" w:hAnsiTheme="minorHAns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6F558E" w:rsidRPr="00753334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6F558E" w:rsidRPr="00753334" w:rsidTr="004C20EA">
        <w:tc>
          <w:tcPr>
            <w:tcW w:w="2093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6F558E" w:rsidRDefault="006F558E" w:rsidP="004C20EA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6F558E" w:rsidRPr="00794F0C" w:rsidRDefault="006F558E" w:rsidP="006F558E">
      <w:pPr>
        <w:rPr>
          <w:rFonts w:asciiTheme="minorHAnsi" w:hAnsiTheme="minorHAnsi"/>
          <w:lang w:val="el-GR"/>
        </w:rPr>
      </w:pPr>
    </w:p>
    <w:p w:rsidR="006F558E" w:rsidRPr="00753334" w:rsidRDefault="006F558E" w:rsidP="006F558E">
      <w:pPr>
        <w:rPr>
          <w:rFonts w:asciiTheme="minorHAnsi" w:hAnsiTheme="minorHAnsi"/>
          <w:lang w:val="el-GR"/>
        </w:rPr>
      </w:pPr>
    </w:p>
    <w:p w:rsidR="006F558E" w:rsidRPr="00A36113" w:rsidRDefault="006F558E" w:rsidP="006F558E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ειω</w:t>
      </w:r>
      <w:r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μ</w:t>
      </w: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άτων</w:t>
      </w:r>
    </w:p>
    <w:p w:rsidR="006F558E" w:rsidRPr="00A36113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περιλα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βάνει:</w:t>
      </w:r>
    </w:p>
    <w:p w:rsidR="006F558E" w:rsidRPr="00A36113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είω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α Αναφοράς</w:t>
      </w:r>
    </w:p>
    <w:p w:rsidR="006F558E" w:rsidRPr="00A36113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Το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είω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α Αδειοδότησης</w:t>
      </w:r>
    </w:p>
    <w:p w:rsidR="006F558E" w:rsidRPr="00A36113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Τη δήλωση Διατήρησης Ση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>ειω</w:t>
      </w:r>
      <w:r>
        <w:rPr>
          <w:rFonts w:asciiTheme="minorHAnsi" w:hAnsiTheme="minorHAnsi"/>
          <w:lang w:val="el-GR"/>
        </w:rPr>
        <w:t>μ</w:t>
      </w:r>
      <w:r w:rsidRPr="00A36113">
        <w:rPr>
          <w:rFonts w:asciiTheme="minorHAnsi" w:hAnsiTheme="minorHAnsi"/>
          <w:lang w:val="el-GR"/>
        </w:rPr>
        <w:t xml:space="preserve">άτων </w:t>
      </w:r>
    </w:p>
    <w:p w:rsidR="006F558E" w:rsidRPr="00753334" w:rsidRDefault="006F558E" w:rsidP="006F558E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753334">
        <w:rPr>
          <w:rFonts w:asciiTheme="minorHAnsi" w:hAnsiTheme="minorHAnsi"/>
          <w:lang w:val="el-GR"/>
        </w:rPr>
        <w:t>Το Σημείωμα Χρήσης Έργων Τρίτων (εφόσον υπάρχει) μαζί με τους συνοδευόμενους υπερσυνδέσμους.</w:t>
      </w:r>
    </w:p>
    <w:p w:rsidR="00A36113" w:rsidRPr="00A36113" w:rsidRDefault="00A36113" w:rsidP="006F558E">
      <w:pPr>
        <w:rPr>
          <w:rFonts w:asciiTheme="minorHAnsi" w:hAnsiTheme="minorHAnsi"/>
          <w:lang w:val="el-GR"/>
        </w:rPr>
      </w:pPr>
      <w:bookmarkStart w:id="0" w:name="_GoBack"/>
      <w:bookmarkEnd w:id="0"/>
    </w:p>
    <w:sectPr w:rsidR="00A36113" w:rsidRPr="00A36113" w:rsidSect="00E10403"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087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F558E" w:rsidRDefault="006F558E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6F558E">
          <w:rPr>
            <w:noProof/>
            <w:sz w:val="28"/>
            <w:szCs w:val="28"/>
          </w:rPr>
          <w:t>4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abstractNum w:abstractNumId="1">
    <w:nsid w:val="00920815"/>
    <w:multiLevelType w:val="hybridMultilevel"/>
    <w:tmpl w:val="8A62564A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FA17D0"/>
    <w:multiLevelType w:val="hybridMultilevel"/>
    <w:tmpl w:val="978076F8"/>
    <w:lvl w:ilvl="0" w:tplc="8004774E">
      <w:numFmt w:val="bullet"/>
      <w:lvlText w:val="•"/>
      <w:lvlJc w:val="left"/>
      <w:pPr>
        <w:ind w:left="1114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6C5A1929"/>
    <w:multiLevelType w:val="hybridMultilevel"/>
    <w:tmpl w:val="F650F756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724C1644"/>
    <w:multiLevelType w:val="hybridMultilevel"/>
    <w:tmpl w:val="B3288120"/>
    <w:lvl w:ilvl="0" w:tplc="8004774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93630"/>
    <w:multiLevelType w:val="multilevel"/>
    <w:tmpl w:val="3CFE26E2"/>
    <w:lvl w:ilvl="0">
      <w:start w:val="1"/>
      <w:numFmt w:val="decimal"/>
      <w:lvlText w:val="%1."/>
      <w:lvlJc w:val="left"/>
      <w:pPr>
        <w:ind w:left="545" w:hanging="425"/>
      </w:pPr>
      <w:rPr>
        <w:rFonts w:ascii="Calibri" w:hAnsi="Calibri" w:hint="default"/>
        <w:b w:val="0"/>
        <w:bCs w:val="0"/>
        <w:spacing w:val="1"/>
        <w:w w:val="99"/>
        <w:sz w:val="24"/>
        <w:szCs w:val="24"/>
      </w:rPr>
    </w:lvl>
    <w:lvl w:ilvl="1">
      <w:numFmt w:val="bullet"/>
      <w:lvlText w:val=""/>
      <w:lvlJc w:val="left"/>
      <w:pPr>
        <w:ind w:left="840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96" w:hanging="360"/>
      </w:pPr>
    </w:lvl>
    <w:lvl w:ilvl="3">
      <w:numFmt w:val="bullet"/>
      <w:lvlText w:val="•"/>
      <w:lvlJc w:val="left"/>
      <w:pPr>
        <w:ind w:left="2552" w:hanging="360"/>
      </w:pPr>
    </w:lvl>
    <w:lvl w:ilvl="4">
      <w:numFmt w:val="bullet"/>
      <w:lvlText w:val="•"/>
      <w:lvlJc w:val="left"/>
      <w:pPr>
        <w:ind w:left="3409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121" w:hanging="360"/>
      </w:pPr>
    </w:lvl>
    <w:lvl w:ilvl="7">
      <w:numFmt w:val="bullet"/>
      <w:lvlText w:val="•"/>
      <w:lvlJc w:val="left"/>
      <w:pPr>
        <w:ind w:left="5977" w:hanging="360"/>
      </w:pPr>
    </w:lvl>
    <w:lvl w:ilvl="8">
      <w:numFmt w:val="bullet"/>
      <w:lvlText w:val="•"/>
      <w:lvlJc w:val="left"/>
      <w:pPr>
        <w:ind w:left="6833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74ADF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C1C0D"/>
    <w:rsid w:val="001D479D"/>
    <w:rsid w:val="00224459"/>
    <w:rsid w:val="002312E0"/>
    <w:rsid w:val="00251B16"/>
    <w:rsid w:val="00251F93"/>
    <w:rsid w:val="002962FE"/>
    <w:rsid w:val="002C12EC"/>
    <w:rsid w:val="00330C19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E09EB"/>
    <w:rsid w:val="004F6F1A"/>
    <w:rsid w:val="0051708A"/>
    <w:rsid w:val="00524A80"/>
    <w:rsid w:val="00535CEB"/>
    <w:rsid w:val="005572FC"/>
    <w:rsid w:val="00561F7D"/>
    <w:rsid w:val="00585195"/>
    <w:rsid w:val="0059100E"/>
    <w:rsid w:val="005A4EC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30B2"/>
    <w:rsid w:val="006A77FC"/>
    <w:rsid w:val="006B1DB3"/>
    <w:rsid w:val="006B5BB0"/>
    <w:rsid w:val="006C74D6"/>
    <w:rsid w:val="006F2B13"/>
    <w:rsid w:val="006F558E"/>
    <w:rsid w:val="00765CFA"/>
    <w:rsid w:val="00771088"/>
    <w:rsid w:val="0079659E"/>
    <w:rsid w:val="00796961"/>
    <w:rsid w:val="00797D0C"/>
    <w:rsid w:val="007A718D"/>
    <w:rsid w:val="007C14DB"/>
    <w:rsid w:val="007D04A6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6105D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4486"/>
    <w:rsid w:val="00B72F36"/>
    <w:rsid w:val="00B752AA"/>
    <w:rsid w:val="00BD3346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35C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0">
    <w:name w:val="Body Text"/>
    <w:basedOn w:val="a"/>
    <w:link w:val="Char4"/>
    <w:uiPriority w:val="1"/>
    <w:qFormat/>
    <w:rsid w:val="00535CEB"/>
    <w:pPr>
      <w:widowControl w:val="0"/>
      <w:autoSpaceDE w:val="0"/>
      <w:autoSpaceDN w:val="0"/>
      <w:adjustRightInd w:val="0"/>
      <w:spacing w:before="121" w:after="0" w:line="240" w:lineRule="auto"/>
      <w:ind w:left="960" w:hanging="360"/>
    </w:pPr>
    <w:rPr>
      <w:rFonts w:ascii="Tahoma" w:hAnsi="Tahoma" w:cs="Tahoma"/>
      <w:lang w:val="el-GR" w:eastAsia="el-GR" w:bidi="ar-SA"/>
    </w:rPr>
  </w:style>
  <w:style w:type="character" w:customStyle="1" w:styleId="Char4">
    <w:name w:val="Σώμα κειμένου Char"/>
    <w:basedOn w:val="a0"/>
    <w:link w:val="af0"/>
    <w:uiPriority w:val="99"/>
    <w:rsid w:val="00535CEB"/>
    <w:rPr>
      <w:rFonts w:ascii="Tahoma" w:eastAsiaTheme="minorEastAsia" w:hAnsi="Tahoma" w:cs="Tahom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antelis\Downloads\%5b1%5d%20http:\creativecommons.org\licenses\by-nc-sa\4.0\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%5b1%5d%20http: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342A8-B261-4BED-97CA-6CE0F183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926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natasakar new</cp:lastModifiedBy>
  <cp:revision>7</cp:revision>
  <dcterms:created xsi:type="dcterms:W3CDTF">2015-02-18T11:33:00Z</dcterms:created>
  <dcterms:modified xsi:type="dcterms:W3CDTF">2015-02-24T06:56:00Z</dcterms:modified>
</cp:coreProperties>
</file>