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630E76" w:rsidRDefault="00DA3DFA" w:rsidP="00B3399D">
      <w:pPr>
        <w:pStyle w:val="Title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l-GR"/>
        </w:rPr>
        <w:t xml:space="preserve">Αντοχή Πλοίου ΙΙ </w:t>
      </w:r>
      <w:r w:rsidR="00630E76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  <w:lang w:val="el-GR"/>
        </w:rPr>
        <w:t>Ε</w:t>
      </w:r>
      <w:r w:rsidR="00630E76">
        <w:rPr>
          <w:rFonts w:asciiTheme="minorHAnsi" w:hAnsiTheme="minorHAnsi" w:cs="Arial"/>
        </w:rPr>
        <w:t>)</w:t>
      </w:r>
    </w:p>
    <w:p w:rsidR="00B3399D" w:rsidRPr="00622D8C" w:rsidRDefault="00074742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Ενότητα 2: 2</w:t>
      </w:r>
      <w:r w:rsidR="00DA3DFA" w:rsidRPr="00DA3DFA">
        <w:rPr>
          <w:rFonts w:asciiTheme="minorHAnsi" w:hAnsiTheme="minorHAnsi" w:cs="Arial"/>
          <w:b/>
          <w:bCs/>
          <w:sz w:val="24"/>
          <w:szCs w:val="24"/>
          <w:vertAlign w:val="superscript"/>
          <w:lang w:val="el-GR"/>
        </w:rPr>
        <w:t>η</w:t>
      </w:r>
      <w:r w:rsidR="00DA3DFA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Εργαστηριακή άσκηση</w:t>
      </w:r>
    </w:p>
    <w:p w:rsidR="00DA3DFA" w:rsidRDefault="00DA3DFA" w:rsidP="00DA3DFA">
      <w:pPr>
        <w:pBdr>
          <w:bottom w:val="single" w:sz="24" w:space="1" w:color="auto"/>
        </w:pBdr>
        <w:spacing w:after="120"/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 xml:space="preserve">Αλέξανδρος </w:t>
      </w:r>
      <w:proofErr w:type="spellStart"/>
      <w:r w:rsidRPr="00DA3DFA">
        <w:rPr>
          <w:rFonts w:asciiTheme="minorHAnsi" w:hAnsiTheme="minorHAnsi" w:cs="Arial"/>
          <w:sz w:val="24"/>
          <w:szCs w:val="24"/>
          <w:lang w:val="el-GR"/>
        </w:rPr>
        <w:t>Θεοδουλίδης</w:t>
      </w:r>
      <w:proofErr w:type="spellEnd"/>
      <w:r w:rsidRPr="00DA3DFA">
        <w:rPr>
          <w:rFonts w:asciiTheme="minorHAnsi" w:hAnsiTheme="minorHAnsi" w:cs="Arial"/>
          <w:sz w:val="24"/>
          <w:szCs w:val="24"/>
          <w:lang w:val="el-GR"/>
        </w:rPr>
        <w:t xml:space="preserve">, </w:t>
      </w:r>
      <w:proofErr w:type="spellStart"/>
      <w:r w:rsidRPr="00DA3DFA">
        <w:rPr>
          <w:rFonts w:asciiTheme="minorHAnsi" w:hAnsiTheme="minorHAnsi" w:cs="Arial"/>
          <w:sz w:val="24"/>
          <w:szCs w:val="24"/>
          <w:lang w:val="el-GR"/>
        </w:rPr>
        <w:t>Επικ.Καθηγητής</w:t>
      </w:r>
      <w:proofErr w:type="spellEnd"/>
    </w:p>
    <w:p w:rsidR="00B3399D" w:rsidRPr="00DA3DFA" w:rsidRDefault="00DA3DFA" w:rsidP="00DA3DFA">
      <w:pPr>
        <w:pBdr>
          <w:bottom w:val="single" w:sz="24" w:space="1" w:color="auto"/>
        </w:pBdr>
        <w:rPr>
          <w:rFonts w:asciiTheme="minorHAnsi" w:hAnsiTheme="minorHAnsi" w:cs="Arial"/>
          <w:sz w:val="24"/>
          <w:szCs w:val="24"/>
          <w:lang w:val="el-GR"/>
        </w:rPr>
      </w:pPr>
      <w:r w:rsidRPr="00DA3DFA">
        <w:rPr>
          <w:rFonts w:asciiTheme="minorHAnsi" w:hAnsiTheme="minorHAnsi" w:cs="Arial"/>
          <w:sz w:val="24"/>
          <w:szCs w:val="24"/>
          <w:lang w:val="el-GR"/>
        </w:rPr>
        <w:t>Τμήμα Ναυπηγών Μηχανικών Τ.Ε.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630E76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F4FA2DE" wp14:editId="2D28103E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7503DC15" wp14:editId="301F0F5C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3A5263" w:rsidRPr="00622D8C" w:rsidRDefault="003A5263">
      <w:pPr>
        <w:rPr>
          <w:rFonts w:asciiTheme="minorHAnsi" w:hAnsiTheme="minorHAnsi" w:cs="Arial"/>
          <w:lang w:val="el-GR"/>
        </w:rPr>
      </w:pPr>
    </w:p>
    <w:p w:rsidR="007C0C0C" w:rsidRPr="00074742" w:rsidRDefault="007C0C0C">
      <w:pPr>
        <w:rPr>
          <w:lang w:val="el-GR"/>
        </w:rPr>
      </w:pPr>
      <w:r w:rsidRPr="00074742">
        <w:rPr>
          <w:lang w:val="el-GR"/>
        </w:rPr>
        <w:br w:type="page"/>
      </w:r>
    </w:p>
    <w:p w:rsidR="00074742" w:rsidRPr="00074742" w:rsidRDefault="00074742" w:rsidP="00074742">
      <w:pPr>
        <w:pStyle w:val="Heading1"/>
        <w:numPr>
          <w:ilvl w:val="0"/>
          <w:numId w:val="0"/>
        </w:numPr>
        <w:ind w:left="360" w:hanging="360"/>
        <w:rPr>
          <w:rFonts w:asciiTheme="minorHAnsi" w:hAnsiTheme="minorHAnsi"/>
          <w:lang w:val="el-GR"/>
        </w:rPr>
      </w:pPr>
      <w:bookmarkStart w:id="0" w:name="bookmark1"/>
      <w:r w:rsidRPr="00074742">
        <w:rPr>
          <w:rFonts w:asciiTheme="minorHAnsi" w:hAnsiTheme="minorHAnsi"/>
          <w:lang w:val="el-GR"/>
        </w:rPr>
        <w:lastRenderedPageBreak/>
        <w:t>ΑΣΚΗΣΗ 2</w:t>
      </w:r>
      <w:r w:rsidRPr="00074742">
        <w:rPr>
          <w:rFonts w:asciiTheme="minorHAnsi" w:hAnsiTheme="minorHAnsi"/>
          <w:vertAlign w:val="superscript"/>
          <w:lang w:val="el-GR"/>
        </w:rPr>
        <w:t>η</w:t>
      </w:r>
      <w:bookmarkEnd w:id="0"/>
    </w:p>
    <w:p w:rsidR="00074742" w:rsidRPr="00074742" w:rsidRDefault="00074742" w:rsidP="00074742">
      <w:pPr>
        <w:pStyle w:val="20"/>
        <w:shd w:val="clear" w:color="auto" w:fill="auto"/>
        <w:spacing w:before="0" w:after="0"/>
        <w:ind w:firstLine="0"/>
        <w:rPr>
          <w:rFonts w:asciiTheme="minorHAnsi" w:hAnsiTheme="minorHAnsi"/>
          <w:sz w:val="24"/>
          <w:szCs w:val="24"/>
          <w:lang w:val="el-GR"/>
        </w:rPr>
      </w:pPr>
      <w:r w:rsidRPr="00074742">
        <w:rPr>
          <w:rFonts w:asciiTheme="minorHAnsi" w:hAnsiTheme="minorHAnsi"/>
          <w:sz w:val="24"/>
          <w:szCs w:val="24"/>
          <w:lang w:val="el-GR"/>
        </w:rPr>
        <w:t xml:space="preserve">Δίδεται </w:t>
      </w:r>
      <w:proofErr w:type="spellStart"/>
      <w:r w:rsidRPr="00074742">
        <w:rPr>
          <w:rFonts w:asciiTheme="minorHAnsi" w:hAnsiTheme="minorHAnsi"/>
          <w:sz w:val="24"/>
          <w:szCs w:val="24"/>
          <w:lang w:val="el-GR"/>
        </w:rPr>
        <w:t>ορθογωνική</w:t>
      </w:r>
      <w:proofErr w:type="spellEnd"/>
      <w:r w:rsidRPr="00074742">
        <w:rPr>
          <w:rFonts w:asciiTheme="minorHAnsi" w:hAnsiTheme="minorHAnsi"/>
          <w:sz w:val="24"/>
          <w:szCs w:val="24"/>
          <w:lang w:val="el-GR"/>
        </w:rPr>
        <w:t xml:space="preserve"> δεξαμενή διαστάσεων Μήκος Χ Πλάτος Χ </w:t>
      </w:r>
      <w:proofErr w:type="spellStart"/>
      <w:r w:rsidRPr="00074742">
        <w:rPr>
          <w:rFonts w:asciiTheme="minorHAnsi" w:hAnsiTheme="minorHAnsi"/>
          <w:sz w:val="24"/>
          <w:szCs w:val="24"/>
          <w:lang w:val="el-GR"/>
        </w:rPr>
        <w:t>Υψος</w:t>
      </w:r>
      <w:proofErr w:type="spellEnd"/>
      <w:r w:rsidRPr="00074742">
        <w:rPr>
          <w:rFonts w:asciiTheme="minorHAnsi" w:hAnsiTheme="minorHAnsi"/>
          <w:sz w:val="24"/>
          <w:szCs w:val="24"/>
          <w:lang w:val="el-GR"/>
        </w:rPr>
        <w:t xml:space="preserve"> = 2 </w:t>
      </w:r>
      <w:r w:rsidRPr="00074742">
        <w:rPr>
          <w:rFonts w:asciiTheme="minorHAnsi" w:hAnsiTheme="minorHAnsi"/>
          <w:sz w:val="24"/>
          <w:szCs w:val="24"/>
          <w:lang w:bidi="en-US"/>
        </w:rPr>
        <w:t>m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Χ 1 </w:t>
      </w:r>
      <w:r w:rsidRPr="00074742">
        <w:rPr>
          <w:rFonts w:asciiTheme="minorHAnsi" w:hAnsiTheme="minorHAnsi"/>
          <w:sz w:val="24"/>
          <w:szCs w:val="24"/>
          <w:lang w:bidi="en-US"/>
        </w:rPr>
        <w:t>m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Χ 1 </w:t>
      </w:r>
      <w:r w:rsidRPr="00074742">
        <w:rPr>
          <w:rFonts w:asciiTheme="minorHAnsi" w:hAnsiTheme="minorHAnsi"/>
          <w:sz w:val="24"/>
          <w:szCs w:val="24"/>
          <w:lang w:bidi="en-US"/>
        </w:rPr>
        <w:t>m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(βλ. Σχήμα). Το πάχος όλων των τοιχωμάτων είναι καθώς και του πυθμένα είναι 10 </w:t>
      </w:r>
      <w:r w:rsidRPr="00074742">
        <w:rPr>
          <w:rFonts w:asciiTheme="minorHAnsi" w:hAnsiTheme="minorHAnsi"/>
          <w:sz w:val="24"/>
          <w:szCs w:val="24"/>
          <w:lang w:bidi="en-US"/>
        </w:rPr>
        <w:t>mm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. 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Η δεξαμενή είναι κατασκευασμένη από χάλυβα 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>(</w:t>
      </w:r>
      <w:r w:rsidRPr="00074742">
        <w:rPr>
          <w:rFonts w:asciiTheme="minorHAnsi" w:hAnsiTheme="minorHAnsi"/>
          <w:sz w:val="24"/>
          <w:szCs w:val="24"/>
          <w:lang w:bidi="en-US"/>
        </w:rPr>
        <w:t>structural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bidi="en-US"/>
        </w:rPr>
        <w:t>steel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) </w:t>
      </w:r>
      <w:r w:rsidRPr="00074742">
        <w:rPr>
          <w:rFonts w:asciiTheme="minorHAnsi" w:hAnsiTheme="minorHAnsi"/>
          <w:sz w:val="24"/>
          <w:szCs w:val="24"/>
          <w:lang w:val="el-GR"/>
        </w:rPr>
        <w:t>με τις ακόλουθες μηχανικές ιδιότητες:</w:t>
      </w:r>
    </w:p>
    <w:p w:rsidR="00074742" w:rsidRPr="00074742" w:rsidRDefault="00074742" w:rsidP="00074742">
      <w:pPr>
        <w:pStyle w:val="20"/>
        <w:shd w:val="clear" w:color="auto" w:fill="auto"/>
        <w:spacing w:before="0" w:after="0" w:line="509" w:lineRule="exact"/>
        <w:ind w:left="740" w:right="4100" w:firstLine="0"/>
        <w:jc w:val="left"/>
        <w:rPr>
          <w:rFonts w:asciiTheme="minorHAnsi" w:hAnsiTheme="minorHAnsi"/>
          <w:sz w:val="24"/>
          <w:szCs w:val="24"/>
          <w:lang w:val="el-GR"/>
        </w:rPr>
      </w:pPr>
      <w:r w:rsidRPr="00074742">
        <w:rPr>
          <w:rFonts w:asciiTheme="minorHAnsi" w:hAnsiTheme="minorHAnsi"/>
          <w:sz w:val="24"/>
          <w:szCs w:val="24"/>
          <w:lang w:val="el-GR"/>
        </w:rPr>
        <w:t xml:space="preserve">Μέτρο ελαστικότητας Ε = 200.000 </w:t>
      </w:r>
      <w:proofErr w:type="spellStart"/>
      <w:r w:rsidRPr="00074742">
        <w:rPr>
          <w:rFonts w:asciiTheme="minorHAnsi" w:hAnsiTheme="minorHAnsi"/>
          <w:sz w:val="24"/>
          <w:szCs w:val="24"/>
          <w:lang w:bidi="en-US"/>
        </w:rPr>
        <w:t>Mpa</w:t>
      </w:r>
      <w:proofErr w:type="spellEnd"/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Όριο διαρροής </w:t>
      </w:r>
      <w:proofErr w:type="spellStart"/>
      <w:r w:rsidRPr="00074742">
        <w:rPr>
          <w:rFonts w:asciiTheme="minorHAnsi" w:hAnsiTheme="minorHAnsi"/>
          <w:sz w:val="24"/>
          <w:szCs w:val="24"/>
          <w:lang w:val="el-GR"/>
        </w:rPr>
        <w:t>σ</w:t>
      </w:r>
      <w:r w:rsidRPr="00074742">
        <w:rPr>
          <w:rFonts w:asciiTheme="minorHAnsi" w:hAnsiTheme="minorHAnsi"/>
          <w:sz w:val="24"/>
          <w:szCs w:val="24"/>
          <w:vertAlign w:val="subscript"/>
          <w:lang w:val="el-GR"/>
        </w:rPr>
        <w:t>Υ</w:t>
      </w:r>
      <w:proofErr w:type="spellEnd"/>
      <w:r w:rsidRPr="00074742">
        <w:rPr>
          <w:rFonts w:asciiTheme="minorHAnsi" w:hAnsiTheme="minorHAnsi"/>
          <w:sz w:val="24"/>
          <w:szCs w:val="24"/>
          <w:lang w:val="el-GR"/>
        </w:rPr>
        <w:t xml:space="preserve"> = 250 </w:t>
      </w:r>
      <w:r w:rsidRPr="00074742">
        <w:rPr>
          <w:rFonts w:asciiTheme="minorHAnsi" w:hAnsiTheme="minorHAnsi"/>
          <w:sz w:val="24"/>
          <w:szCs w:val="24"/>
          <w:lang w:bidi="en-US"/>
        </w:rPr>
        <w:t>MPa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Λόγος </w:t>
      </w:r>
      <w:r w:rsidRPr="00074742">
        <w:rPr>
          <w:rFonts w:asciiTheme="minorHAnsi" w:hAnsiTheme="minorHAnsi"/>
          <w:sz w:val="24"/>
          <w:szCs w:val="24"/>
          <w:lang w:bidi="en-US"/>
        </w:rPr>
        <w:t>Poisson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>ν = 0,3</w:t>
      </w:r>
    </w:p>
    <w:p w:rsidR="00074742" w:rsidRPr="00074742" w:rsidRDefault="00074742" w:rsidP="00074742">
      <w:pPr>
        <w:pStyle w:val="20"/>
        <w:shd w:val="clear" w:color="auto" w:fill="auto"/>
        <w:spacing w:before="0" w:after="194" w:line="312" w:lineRule="exact"/>
        <w:ind w:firstLine="0"/>
        <w:rPr>
          <w:rFonts w:asciiTheme="minorHAnsi" w:hAnsiTheme="minorHAnsi"/>
          <w:sz w:val="24"/>
          <w:szCs w:val="24"/>
          <w:lang w:val="el-GR"/>
        </w:rPr>
      </w:pPr>
      <w:r w:rsidRPr="00074742">
        <w:rPr>
          <w:rFonts w:asciiTheme="minorHAnsi" w:hAnsiTheme="minorHAnsi"/>
          <w:sz w:val="24"/>
          <w:szCs w:val="24"/>
          <w:lang w:val="el-GR"/>
        </w:rPr>
        <w:t xml:space="preserve">Η δεξαμενή στηρίζεται κατά μήκος των ακμών της βάσης της και είναι 100% πλήρης με γλυκό νερό (πυκνότητας 1000 </w:t>
      </w:r>
      <w:proofErr w:type="spellStart"/>
      <w:r w:rsidRPr="00074742">
        <w:rPr>
          <w:rFonts w:asciiTheme="minorHAnsi" w:hAnsiTheme="minorHAnsi"/>
          <w:sz w:val="24"/>
          <w:szCs w:val="24"/>
          <w:lang w:bidi="en-US"/>
        </w:rPr>
        <w:t>kgr</w:t>
      </w:r>
      <w:proofErr w:type="spellEnd"/>
      <w:r w:rsidRPr="00074742">
        <w:rPr>
          <w:rFonts w:asciiTheme="minorHAnsi" w:hAnsiTheme="minorHAnsi"/>
          <w:sz w:val="24"/>
          <w:szCs w:val="24"/>
          <w:lang w:val="el-GR" w:bidi="en-US"/>
        </w:rPr>
        <w:t>/</w:t>
      </w:r>
      <w:r w:rsidRPr="00074742">
        <w:rPr>
          <w:rFonts w:asciiTheme="minorHAnsi" w:hAnsiTheme="minorHAnsi"/>
          <w:sz w:val="24"/>
          <w:szCs w:val="24"/>
          <w:lang w:bidi="en-US"/>
        </w:rPr>
        <w:t>m</w:t>
      </w:r>
      <w:r w:rsidRPr="00074742">
        <w:rPr>
          <w:rFonts w:asciiTheme="minorHAnsi" w:hAnsiTheme="minorHAnsi"/>
          <w:sz w:val="24"/>
          <w:szCs w:val="24"/>
          <w:vertAlign w:val="superscript"/>
          <w:lang w:val="el-GR" w:bidi="en-US"/>
        </w:rPr>
        <w:t>3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>).</w:t>
      </w:r>
    </w:p>
    <w:p w:rsidR="00074742" w:rsidRPr="00074742" w:rsidRDefault="00074742" w:rsidP="00074742">
      <w:pPr>
        <w:pStyle w:val="20"/>
        <w:shd w:val="clear" w:color="auto" w:fill="auto"/>
        <w:spacing w:before="0" w:after="160" w:line="220" w:lineRule="exact"/>
        <w:ind w:firstLine="0"/>
        <w:rPr>
          <w:rFonts w:asciiTheme="minorHAnsi" w:hAnsiTheme="minorHAnsi"/>
          <w:sz w:val="24"/>
          <w:szCs w:val="24"/>
          <w:lang w:val="el-GR"/>
        </w:rPr>
      </w:pPr>
      <w:r w:rsidRPr="00074742">
        <w:rPr>
          <w:rFonts w:asciiTheme="minorHAnsi" w:hAnsiTheme="minorHAnsi"/>
          <w:sz w:val="24"/>
          <w:szCs w:val="24"/>
          <w:lang w:val="el-GR"/>
        </w:rPr>
        <w:t xml:space="preserve">Α) Να μοντελοποιηθεί η δεξαμενή στο πρόγραμμα </w:t>
      </w:r>
      <w:r w:rsidRPr="00074742">
        <w:rPr>
          <w:rFonts w:asciiTheme="minorHAnsi" w:hAnsiTheme="minorHAnsi"/>
          <w:sz w:val="24"/>
          <w:szCs w:val="24"/>
          <w:lang w:bidi="en-US"/>
        </w:rPr>
        <w:t>ANSYS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>.</w:t>
      </w:r>
    </w:p>
    <w:p w:rsidR="00074742" w:rsidRPr="00074742" w:rsidRDefault="00074742" w:rsidP="00074742">
      <w:pPr>
        <w:pStyle w:val="20"/>
        <w:shd w:val="clear" w:color="auto" w:fill="auto"/>
        <w:spacing w:before="0" w:line="312" w:lineRule="exact"/>
        <w:ind w:left="284" w:hanging="284"/>
        <w:jc w:val="left"/>
        <w:rPr>
          <w:rFonts w:asciiTheme="minorHAnsi" w:hAnsiTheme="minorHAnsi"/>
          <w:sz w:val="24"/>
          <w:szCs w:val="24"/>
          <w:lang w:val="el-GR"/>
        </w:rPr>
      </w:pPr>
      <w:r w:rsidRPr="00074742">
        <w:rPr>
          <w:rFonts w:asciiTheme="minorHAnsi" w:hAnsiTheme="minorHAnsi"/>
          <w:sz w:val="24"/>
          <w:szCs w:val="24"/>
          <w:lang w:bidi="en-US"/>
        </w:rPr>
        <w:t>B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) </w:t>
      </w:r>
      <w:r w:rsidRPr="00074742">
        <w:rPr>
          <w:rFonts w:asciiTheme="minorHAnsi" w:hAnsiTheme="minorHAnsi"/>
          <w:sz w:val="24"/>
          <w:szCs w:val="24"/>
          <w:lang w:val="el-GR"/>
        </w:rPr>
        <w:t>Να υπολογισθεί η κατανομή των μετατοπίσε</w:t>
      </w:r>
      <w:r>
        <w:rPr>
          <w:rFonts w:asciiTheme="minorHAnsi" w:hAnsiTheme="minorHAnsi"/>
          <w:sz w:val="24"/>
          <w:szCs w:val="24"/>
          <w:lang w:val="el-GR"/>
        </w:rPr>
        <w:t>ων των τοιχωμάτων της δεξαμενής</w:t>
      </w:r>
      <w:r w:rsidRPr="00074742">
        <w:rPr>
          <w:rFonts w:asciiTheme="minorHAnsi" w:hAnsiTheme="minorHAnsi"/>
          <w:sz w:val="24"/>
          <w:szCs w:val="24"/>
          <w:lang w:val="el-GR"/>
        </w:rPr>
        <w:t xml:space="preserve"> για τη συγκεκριμένη κατάσταση πλήρωσης</w:t>
      </w:r>
    </w:p>
    <w:p w:rsidR="00074742" w:rsidRPr="00074742" w:rsidRDefault="00074742" w:rsidP="00074742">
      <w:pPr>
        <w:pStyle w:val="20"/>
        <w:shd w:val="clear" w:color="auto" w:fill="auto"/>
        <w:spacing w:before="0" w:after="718" w:line="312" w:lineRule="exact"/>
        <w:ind w:left="284" w:hanging="284"/>
        <w:jc w:val="left"/>
        <w:rPr>
          <w:rFonts w:asciiTheme="minorHAnsi" w:hAnsiTheme="minorHAnsi"/>
          <w:sz w:val="24"/>
          <w:szCs w:val="24"/>
          <w:lang w:val="el-GR"/>
        </w:rPr>
      </w:pPr>
      <w:r w:rsidRPr="00074742">
        <w:rPr>
          <w:rFonts w:asciiTheme="minorHAnsi" w:hAnsiTheme="minorHAnsi"/>
          <w:sz w:val="24"/>
          <w:szCs w:val="24"/>
          <w:lang w:val="el-GR"/>
        </w:rPr>
        <w:t xml:space="preserve">Γ) Να υπολογισθεί η κατανομή των τάσεων </w:t>
      </w:r>
      <w:r w:rsidRPr="00074742">
        <w:rPr>
          <w:rFonts w:asciiTheme="minorHAnsi" w:hAnsiTheme="minorHAnsi"/>
          <w:sz w:val="24"/>
          <w:szCs w:val="24"/>
          <w:lang w:bidi="en-US"/>
        </w:rPr>
        <w:t>Von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>-</w:t>
      </w:r>
      <w:r w:rsidRPr="00074742">
        <w:rPr>
          <w:rFonts w:asciiTheme="minorHAnsi" w:hAnsiTheme="minorHAnsi"/>
          <w:sz w:val="24"/>
          <w:szCs w:val="24"/>
          <w:lang w:bidi="en-US"/>
        </w:rPr>
        <w:t>Mises</w:t>
      </w:r>
      <w:r w:rsidRPr="00074742">
        <w:rPr>
          <w:rFonts w:asciiTheme="minorHAnsi" w:hAnsiTheme="minorHAnsi"/>
          <w:sz w:val="24"/>
          <w:szCs w:val="24"/>
          <w:lang w:val="el-GR" w:bidi="en-US"/>
        </w:rPr>
        <w:t xml:space="preserve"> </w:t>
      </w:r>
      <w:r w:rsidRPr="00074742">
        <w:rPr>
          <w:rFonts w:asciiTheme="minorHAnsi" w:hAnsiTheme="minorHAnsi"/>
          <w:sz w:val="24"/>
          <w:szCs w:val="24"/>
          <w:lang w:val="el-GR"/>
        </w:rPr>
        <w:t>στα τοιχώματα και τη βάση της δεξαμενής.</w:t>
      </w:r>
    </w:p>
    <w:p w:rsidR="00074742" w:rsidRDefault="00074742" w:rsidP="00074742">
      <w:pPr>
        <w:framePr w:h="551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l-GR" w:eastAsia="el-GR" w:bidi="ar-SA"/>
        </w:rPr>
        <w:drawing>
          <wp:inline distT="0" distB="0" distL="0" distR="0" wp14:anchorId="377EE521" wp14:editId="1A290406">
            <wp:extent cx="4162425" cy="3505200"/>
            <wp:effectExtent l="0" t="0" r="9525" b="0"/>
            <wp:docPr id="1" name="Εικόνα 1" descr="C:\Users\fkaram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karam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42" w:rsidRDefault="00074742" w:rsidP="00074742">
      <w:pPr>
        <w:rPr>
          <w:sz w:val="2"/>
          <w:szCs w:val="2"/>
        </w:rPr>
      </w:pPr>
    </w:p>
    <w:p w:rsidR="00074742" w:rsidRDefault="00074742" w:rsidP="00074742">
      <w:pPr>
        <w:rPr>
          <w:sz w:val="2"/>
          <w:szCs w:val="2"/>
        </w:rPr>
      </w:pPr>
    </w:p>
    <w:p w:rsidR="007C0C0C" w:rsidRPr="00565901" w:rsidRDefault="007C0C0C" w:rsidP="007C0C0C">
      <w:pPr>
        <w:rPr>
          <w:rFonts w:asciiTheme="minorHAnsi" w:hAnsiTheme="minorHAnsi"/>
          <w:lang w:val="el-GR"/>
        </w:rPr>
      </w:pPr>
    </w:p>
    <w:p w:rsidR="007C0C0C" w:rsidRPr="007C0C0C" w:rsidRDefault="007C0C0C">
      <w:pPr>
        <w:rPr>
          <w:lang w:val="el-GR"/>
        </w:rPr>
      </w:pPr>
      <w:r w:rsidRPr="007C0C0C">
        <w:rPr>
          <w:lang w:val="el-GR"/>
        </w:rPr>
        <w:br w:type="page"/>
      </w: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630E76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5AFCCD6C" wp14:editId="2F618C1D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lastRenderedPageBreak/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30E76">
        <w:rPr>
          <w:rFonts w:asciiTheme="minorHAnsi" w:hAnsiTheme="minorHAnsi"/>
          <w:lang w:val="el-GR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DA3DFA" w:rsidRPr="00630E76">
        <w:rPr>
          <w:rFonts w:asciiTheme="minorHAnsi" w:hAnsiTheme="minorHAnsi"/>
          <w:lang w:val="el-GR"/>
        </w:rPr>
        <w:t xml:space="preserve">Αλέξανδρος </w:t>
      </w:r>
      <w:proofErr w:type="spellStart"/>
      <w:r w:rsidR="00DA3DFA" w:rsidRPr="00630E76">
        <w:rPr>
          <w:rFonts w:asciiTheme="minorHAnsi" w:hAnsiTheme="minorHAnsi"/>
          <w:lang w:val="el-GR"/>
        </w:rPr>
        <w:t>Θεοδουλίδης</w:t>
      </w:r>
      <w:proofErr w:type="spellEnd"/>
      <w:r w:rsidRPr="00630E76">
        <w:rPr>
          <w:rFonts w:asciiTheme="minorHAnsi" w:hAnsiTheme="minorHAnsi"/>
          <w:lang w:val="el-GR"/>
        </w:rPr>
        <w:t>, 2014.</w:t>
      </w:r>
      <w:proofErr w:type="gramEnd"/>
      <w:r w:rsidRPr="00630E76">
        <w:rPr>
          <w:rFonts w:asciiTheme="minorHAnsi" w:hAnsiTheme="minorHAnsi"/>
          <w:lang w:val="el-GR"/>
        </w:rPr>
        <w:t xml:space="preserve"> </w:t>
      </w:r>
      <w:proofErr w:type="spellStart"/>
      <w:r w:rsidR="00DA3DFA" w:rsidRPr="00630E76">
        <w:rPr>
          <w:rFonts w:asciiTheme="minorHAnsi" w:hAnsiTheme="minorHAnsi"/>
          <w:lang w:val="el-GR"/>
        </w:rPr>
        <w:t>Αλέξανδος</w:t>
      </w:r>
      <w:proofErr w:type="spellEnd"/>
      <w:r w:rsidR="00DA3DFA" w:rsidRPr="00630E76">
        <w:rPr>
          <w:rFonts w:asciiTheme="minorHAnsi" w:hAnsiTheme="minorHAnsi"/>
          <w:lang w:val="el-GR"/>
        </w:rPr>
        <w:t xml:space="preserve"> </w:t>
      </w:r>
      <w:proofErr w:type="spellStart"/>
      <w:r w:rsidR="00DA3DFA" w:rsidRPr="00630E76">
        <w:rPr>
          <w:rFonts w:asciiTheme="minorHAnsi" w:hAnsiTheme="minorHAnsi"/>
          <w:lang w:val="el-GR"/>
        </w:rPr>
        <w:t>Θεοδουλίδης</w:t>
      </w:r>
      <w:proofErr w:type="spellEnd"/>
      <w:r w:rsidRPr="00630E76">
        <w:rPr>
          <w:rFonts w:asciiTheme="minorHAnsi" w:hAnsiTheme="minorHAnsi"/>
          <w:lang w:val="el-GR"/>
        </w:rPr>
        <w:t>. «</w:t>
      </w:r>
      <w:r w:rsidR="00DA3DFA" w:rsidRPr="00630E76">
        <w:rPr>
          <w:rFonts w:asciiTheme="minorHAnsi" w:hAnsiTheme="minorHAnsi"/>
          <w:lang w:val="el-GR"/>
        </w:rPr>
        <w:t xml:space="preserve">Αντοχή Πλοίου ΙΙ </w:t>
      </w:r>
      <w:r w:rsidR="00630E76">
        <w:rPr>
          <w:rFonts w:asciiTheme="minorHAnsi" w:hAnsiTheme="minorHAnsi"/>
        </w:rPr>
        <w:t>(</w:t>
      </w:r>
      <w:r w:rsidR="00DA3DFA" w:rsidRPr="00630E76">
        <w:rPr>
          <w:rFonts w:asciiTheme="minorHAnsi" w:hAnsiTheme="minorHAnsi"/>
          <w:lang w:val="el-GR"/>
        </w:rPr>
        <w:t>Ε</w:t>
      </w:r>
      <w:r w:rsidR="00630E76">
        <w:rPr>
          <w:rFonts w:asciiTheme="minorHAnsi" w:hAnsiTheme="minorHAnsi"/>
        </w:rPr>
        <w:t>)</w:t>
      </w:r>
      <w:bookmarkStart w:id="1" w:name="_GoBack"/>
      <w:bookmarkEnd w:id="1"/>
      <w:r w:rsidRPr="00630E76">
        <w:rPr>
          <w:rFonts w:asciiTheme="minorHAnsi" w:hAnsiTheme="minorHAnsi"/>
          <w:lang w:val="el-GR"/>
        </w:rPr>
        <w:t xml:space="preserve">. </w:t>
      </w:r>
      <w:r w:rsidR="00074742" w:rsidRPr="00630E76">
        <w:rPr>
          <w:rFonts w:asciiTheme="minorHAnsi" w:hAnsiTheme="minorHAnsi"/>
          <w:lang w:val="el-GR"/>
        </w:rPr>
        <w:t>Ενότητα 2: 2</w:t>
      </w:r>
      <w:r w:rsidR="00DA3DFA" w:rsidRPr="00630E76">
        <w:rPr>
          <w:rFonts w:asciiTheme="minorHAnsi" w:hAnsiTheme="minorHAnsi"/>
          <w:lang w:val="el-GR"/>
        </w:rPr>
        <w:t>η Εργαστηριακή άσκηση</w:t>
      </w:r>
      <w:r w:rsidR="00670635" w:rsidRPr="00630E76">
        <w:rPr>
          <w:rFonts w:asciiTheme="minorHAnsi" w:hAnsiTheme="minorHAnsi"/>
          <w:lang w:val="el-GR"/>
        </w:rPr>
        <w:t>: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Hyperlink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CB60BF" w:rsidRPr="00CB60BF" w:rsidRDefault="00CB60BF" w:rsidP="00CB60BF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CB60BF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CB60BF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CB60BF" w:rsidRPr="00CB60BF" w:rsidRDefault="00CB60BF" w:rsidP="00CB60BF">
      <w:pPr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CB60BF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CB60BF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CB60BF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CB60BF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CB60BF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CB60BF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CB60BF" w:rsidRPr="00CB60BF" w:rsidRDefault="00CB60BF" w:rsidP="00CB60BF">
      <w:pPr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CB60BF" w:rsidRPr="00CB60BF" w:rsidRDefault="00CB60BF" w:rsidP="00CB60BF">
      <w:pPr>
        <w:jc w:val="center"/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511114A3" wp14:editId="1751909A">
            <wp:extent cx="1647825" cy="569595"/>
            <wp:effectExtent l="0" t="0" r="9525" b="1905"/>
            <wp:docPr id="2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BF" w:rsidRPr="00CB60BF" w:rsidRDefault="00CB60BF" w:rsidP="00CB60B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CB60BF" w:rsidRPr="00CB60BF" w:rsidRDefault="00CB60BF" w:rsidP="00CB60B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CB60BF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CB60BF" w:rsidRPr="00CB60BF" w:rsidRDefault="00CB60BF" w:rsidP="00CB60BF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CB60BF" w:rsidRPr="00CB60BF" w:rsidRDefault="00CB60BF" w:rsidP="00CB60BF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CB60BF" w:rsidRPr="00CB60BF" w:rsidRDefault="00CB60BF" w:rsidP="00CB60BF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CB60BF" w:rsidRPr="00CB60BF" w:rsidRDefault="00CB60BF" w:rsidP="00CB60BF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CB60BF" w:rsidRPr="00CB60BF" w:rsidRDefault="00CB60BF" w:rsidP="00CB60BF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CB60BF" w:rsidRPr="00CB60BF" w:rsidRDefault="00CB60BF" w:rsidP="00CB60BF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CB60BF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CB60BF" w:rsidRPr="00CB60BF" w:rsidRDefault="00CB60BF" w:rsidP="00CB60BF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CB60BF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CB60BF" w:rsidRPr="00CB60BF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CB60BF" w:rsidRPr="00CB60BF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CB60BF" w:rsidRPr="00CB60BF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CB60BF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CB60BF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CB60BF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CB60BF" w:rsidRPr="00630E76" w:rsidTr="00CB60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BF" w:rsidRPr="00CB60BF" w:rsidRDefault="00CB60BF" w:rsidP="00CB60BF">
            <w:pPr>
              <w:rPr>
                <w:rFonts w:ascii="Calibri" w:eastAsia="Times New Roman" w:hAnsi="Calibri"/>
                <w:lang w:val="el-GR"/>
              </w:rPr>
            </w:pPr>
            <w:r w:rsidRPr="00CB60BF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CB60BF" w:rsidRPr="00CB60BF" w:rsidRDefault="00CB60BF" w:rsidP="00CB60BF">
      <w:pPr>
        <w:rPr>
          <w:rFonts w:ascii="Calibri" w:eastAsia="Times New Roman" w:hAnsi="Calibri" w:cs="Times New Roman"/>
          <w:lang w:val="el-GR"/>
        </w:rPr>
      </w:pPr>
    </w:p>
    <w:p w:rsidR="00CB60BF" w:rsidRPr="00CB60BF" w:rsidRDefault="00CB60BF" w:rsidP="00CB60BF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CB60BF" w:rsidRPr="00CB60BF" w:rsidRDefault="00CB60BF" w:rsidP="00CB60BF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CB60BF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CB60BF" w:rsidRPr="00CB60BF" w:rsidRDefault="00CB60BF" w:rsidP="00CB60B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CB60BF" w:rsidRPr="00CB60BF" w:rsidRDefault="00CB60BF" w:rsidP="00CB60B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CB60BF" w:rsidRPr="00CB60BF" w:rsidRDefault="00CB60BF" w:rsidP="00CB60B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CB60BF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CB60BF" w:rsidRPr="00CB60BF" w:rsidRDefault="00CB60BF" w:rsidP="00CB60B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CB60BF" w:rsidRPr="00CB60BF" w:rsidRDefault="00CB60BF" w:rsidP="00CB60BF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CB60BF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CB60BF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CB60BF">
        <w:rPr>
          <w:rFonts w:ascii="Calibri" w:eastAsia="Times New Roman" w:hAnsi="Calibri" w:cs="Times New Roman"/>
          <w:lang w:val="el-GR"/>
        </w:rPr>
        <w:t>.</w:t>
      </w:r>
    </w:p>
    <w:p w:rsidR="00B3399D" w:rsidRPr="00622D8C" w:rsidRDefault="00B3399D" w:rsidP="00CB60BF">
      <w:pPr>
        <w:rPr>
          <w:rFonts w:asciiTheme="minorHAnsi" w:hAnsiTheme="minorHAnsi" w:cs="Arial"/>
          <w:lang w:val="el-GR"/>
        </w:rPr>
      </w:pPr>
    </w:p>
    <w:sectPr w:rsidR="00B3399D" w:rsidRPr="00622D8C" w:rsidSect="00E10403"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630E76">
          <w:rPr>
            <w:noProof/>
            <w:sz w:val="28"/>
            <w:szCs w:val="28"/>
          </w:rPr>
          <w:t>5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74742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4459"/>
    <w:rsid w:val="002312E0"/>
    <w:rsid w:val="00251B16"/>
    <w:rsid w:val="00251F93"/>
    <w:rsid w:val="002962FE"/>
    <w:rsid w:val="002C12EC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85195"/>
    <w:rsid w:val="0059100E"/>
    <w:rsid w:val="005A4EC8"/>
    <w:rsid w:val="00610FD2"/>
    <w:rsid w:val="00620220"/>
    <w:rsid w:val="00622D8C"/>
    <w:rsid w:val="006244CF"/>
    <w:rsid w:val="00630E76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65CFA"/>
    <w:rsid w:val="00771088"/>
    <w:rsid w:val="00796961"/>
    <w:rsid w:val="00797D0C"/>
    <w:rsid w:val="007A718D"/>
    <w:rsid w:val="007C0C0C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6472A"/>
    <w:rsid w:val="00C71C68"/>
    <w:rsid w:val="00C7453C"/>
    <w:rsid w:val="00C846D0"/>
    <w:rsid w:val="00C94E74"/>
    <w:rsid w:val="00CB60BF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3DFA"/>
    <w:rsid w:val="00E01BC1"/>
    <w:rsid w:val="00E02D3B"/>
    <w:rsid w:val="00E10403"/>
    <w:rsid w:val="00E53C1B"/>
    <w:rsid w:val="00E6417D"/>
    <w:rsid w:val="00E828B3"/>
    <w:rsid w:val="00EC5992"/>
    <w:rsid w:val="00EE047E"/>
    <w:rsid w:val="00EE172C"/>
    <w:rsid w:val="00EF3AFC"/>
    <w:rsid w:val="00F20A01"/>
    <w:rsid w:val="00F652D1"/>
    <w:rsid w:val="00FB0F4E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  <w:style w:type="table" w:customStyle="1" w:styleId="11">
    <w:name w:val="Πλέγμα πίνακα1"/>
    <w:basedOn w:val="TableNormal"/>
    <w:next w:val="TableGrid"/>
    <w:uiPriority w:val="39"/>
    <w:rsid w:val="00CB60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">
    <w:name w:val="Επικεφαλίδα #1_"/>
    <w:basedOn w:val="DefaultParagraphFont"/>
    <w:link w:val="10"/>
    <w:rsid w:val="007C0C0C"/>
    <w:rPr>
      <w:rFonts w:ascii="Segoe UI" w:eastAsia="Segoe UI" w:hAnsi="Segoe UI" w:cs="Segoe UI"/>
      <w:shd w:val="clear" w:color="auto" w:fill="FFFFFF"/>
    </w:rPr>
  </w:style>
  <w:style w:type="character" w:customStyle="1" w:styleId="2">
    <w:name w:val="Σώμα κειμένου (2)_"/>
    <w:basedOn w:val="DefaultParagraphFont"/>
    <w:link w:val="20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Exact">
    <w:name w:val="Λεζάντα εικόνας Exact"/>
    <w:basedOn w:val="DefaultParagraphFont"/>
    <w:link w:val="a"/>
    <w:rsid w:val="007C0C0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0">
    <w:name w:val="Επικεφαλίδα #1"/>
    <w:basedOn w:val="Normal"/>
    <w:link w:val="1"/>
    <w:rsid w:val="007C0C0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egoe UI" w:eastAsia="Segoe UI" w:hAnsi="Segoe UI" w:cs="Segoe UI"/>
      <w:lang w:bidi="ar-SA"/>
    </w:rPr>
  </w:style>
  <w:style w:type="paragraph" w:customStyle="1" w:styleId="20">
    <w:name w:val="Σώμα κειμένου (2)"/>
    <w:basedOn w:val="Normal"/>
    <w:link w:val="2"/>
    <w:rsid w:val="007C0C0C"/>
    <w:pPr>
      <w:widowControl w:val="0"/>
      <w:shd w:val="clear" w:color="auto" w:fill="FFFFFF"/>
      <w:spacing w:before="300" w:after="240" w:line="264" w:lineRule="exact"/>
      <w:ind w:hanging="740"/>
      <w:jc w:val="both"/>
    </w:pPr>
    <w:rPr>
      <w:rFonts w:ascii="Segoe UI" w:eastAsia="Segoe UI" w:hAnsi="Segoe UI" w:cs="Segoe UI"/>
      <w:sz w:val="19"/>
      <w:szCs w:val="19"/>
      <w:lang w:bidi="ar-SA"/>
    </w:rPr>
  </w:style>
  <w:style w:type="paragraph" w:customStyle="1" w:styleId="a">
    <w:name w:val="Λεζάντα εικόνας"/>
    <w:basedOn w:val="Normal"/>
    <w:link w:val="Exact"/>
    <w:rsid w:val="007C0C0C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z w:val="19"/>
      <w:szCs w:val="19"/>
      <w:lang w:bidi="ar-SA"/>
    </w:rPr>
  </w:style>
  <w:style w:type="table" w:customStyle="1" w:styleId="11">
    <w:name w:val="Πλέγμα πίνακα1"/>
    <w:basedOn w:val="TableNormal"/>
    <w:next w:val="TableGrid"/>
    <w:uiPriority w:val="39"/>
    <w:rsid w:val="00CB60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C825-56AB-45FD-8E40-3D87DED9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alex</cp:lastModifiedBy>
  <cp:revision>4</cp:revision>
  <dcterms:created xsi:type="dcterms:W3CDTF">2014-11-24T10:51:00Z</dcterms:created>
  <dcterms:modified xsi:type="dcterms:W3CDTF">2015-02-24T15:05:00Z</dcterms:modified>
</cp:coreProperties>
</file>