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F84CA8" w:rsidRDefault="00CB506A" w:rsidP="00B3399D">
      <w:pPr>
        <w:rPr>
          <w:rFonts w:asciiTheme="minorHAnsi" w:eastAsiaTheme="majorEastAsia" w:hAnsiTheme="minorHAnsi" w:cs="Arial"/>
          <w:b/>
          <w:spacing w:val="5"/>
          <w:sz w:val="36"/>
          <w:szCs w:val="52"/>
          <w:lang w:val="el-GR"/>
        </w:rPr>
      </w:pPr>
      <w:r w:rsidRPr="00CB506A">
        <w:rPr>
          <w:rFonts w:asciiTheme="minorHAnsi" w:eastAsiaTheme="majorEastAsia" w:hAnsiTheme="minorHAnsi" w:cs="Arial"/>
          <w:b/>
          <w:spacing w:val="5"/>
          <w:sz w:val="36"/>
          <w:szCs w:val="52"/>
          <w:lang w:val="el-GR"/>
        </w:rPr>
        <w:t xml:space="preserve">Επισκευές </w:t>
      </w:r>
      <w:r>
        <w:rPr>
          <w:rFonts w:asciiTheme="minorHAnsi" w:eastAsiaTheme="majorEastAsia" w:hAnsiTheme="minorHAnsi" w:cs="Arial"/>
          <w:b/>
          <w:spacing w:val="5"/>
          <w:sz w:val="36"/>
          <w:szCs w:val="52"/>
          <w:lang w:val="el-GR"/>
        </w:rPr>
        <w:t>Μ</w:t>
      </w:r>
      <w:r w:rsidRPr="00CB506A">
        <w:rPr>
          <w:rFonts w:asciiTheme="minorHAnsi" w:eastAsiaTheme="majorEastAsia" w:hAnsiTheme="minorHAnsi" w:cs="Arial"/>
          <w:b/>
          <w:spacing w:val="5"/>
          <w:sz w:val="36"/>
          <w:szCs w:val="52"/>
          <w:lang w:val="el-GR"/>
        </w:rPr>
        <w:t>ετα</w:t>
      </w:r>
      <w:r>
        <w:rPr>
          <w:rFonts w:asciiTheme="minorHAnsi" w:eastAsiaTheme="majorEastAsia" w:hAnsiTheme="minorHAnsi" w:cs="Arial"/>
          <w:b/>
          <w:spacing w:val="5"/>
          <w:sz w:val="36"/>
          <w:szCs w:val="52"/>
          <w:lang w:val="el-GR"/>
        </w:rPr>
        <w:t xml:space="preserve">σκευές και Επιθεωρήσεις Πλοίου </w:t>
      </w:r>
      <w:r w:rsidR="00F84CA8">
        <w:rPr>
          <w:rFonts w:asciiTheme="minorHAnsi" w:eastAsiaTheme="majorEastAsia" w:hAnsiTheme="minorHAnsi" w:cs="Arial"/>
          <w:b/>
          <w:spacing w:val="5"/>
          <w:sz w:val="36"/>
          <w:szCs w:val="52"/>
          <w:lang w:val="el-GR"/>
        </w:rPr>
        <w:t>(</w:t>
      </w:r>
      <w:r w:rsidR="00F84CA8" w:rsidRPr="00F84CA8">
        <w:rPr>
          <w:rFonts w:asciiTheme="minorHAnsi" w:eastAsiaTheme="majorEastAsia" w:hAnsiTheme="minorHAnsi" w:cs="Arial"/>
          <w:b/>
          <w:spacing w:val="5"/>
          <w:sz w:val="36"/>
          <w:szCs w:val="52"/>
          <w:lang w:val="el-GR"/>
        </w:rPr>
        <w:t>Ε</w:t>
      </w:r>
      <w:r w:rsidR="00F84CA8">
        <w:rPr>
          <w:rFonts w:asciiTheme="minorHAnsi" w:eastAsiaTheme="majorEastAsia" w:hAnsiTheme="minorHAnsi" w:cs="Arial"/>
          <w:b/>
          <w:spacing w:val="5"/>
          <w:sz w:val="36"/>
          <w:szCs w:val="52"/>
          <w:lang w:val="el-GR"/>
        </w:rPr>
        <w:t>)</w:t>
      </w:r>
    </w:p>
    <w:p w:rsidR="00B3399D" w:rsidRPr="008E574C" w:rsidRDefault="00F84CA8" w:rsidP="00B3399D">
      <w:pPr>
        <w:rPr>
          <w:rFonts w:asciiTheme="minorHAnsi" w:hAnsiTheme="minorHAnsi" w:cs="Arial"/>
          <w:bCs/>
          <w:sz w:val="24"/>
          <w:szCs w:val="24"/>
          <w:lang w:val="el-GR"/>
        </w:rPr>
      </w:pPr>
      <w:r>
        <w:rPr>
          <w:rFonts w:asciiTheme="minorHAnsi" w:hAnsiTheme="minorHAnsi" w:cs="Arial"/>
          <w:b/>
          <w:bCs/>
          <w:sz w:val="24"/>
          <w:szCs w:val="24"/>
          <w:lang w:val="el-GR"/>
        </w:rPr>
        <w:t>Εργαστηριακή Άσκηση</w:t>
      </w:r>
      <w:r w:rsidR="00CB506A">
        <w:rPr>
          <w:rFonts w:asciiTheme="minorHAnsi" w:hAnsiTheme="minorHAnsi" w:cs="Arial"/>
          <w:b/>
          <w:bCs/>
          <w:sz w:val="24"/>
          <w:szCs w:val="24"/>
          <w:lang w:val="el-GR"/>
        </w:rPr>
        <w:t xml:space="preserve"> </w:t>
      </w:r>
    </w:p>
    <w:p w:rsidR="00B3399D" w:rsidRPr="00622D8C" w:rsidRDefault="00F84CA8" w:rsidP="00B3399D">
      <w:pPr>
        <w:rPr>
          <w:rFonts w:asciiTheme="minorHAnsi" w:hAnsiTheme="minorHAnsi" w:cs="Arial"/>
          <w:sz w:val="24"/>
          <w:szCs w:val="24"/>
          <w:lang w:val="el-GR"/>
        </w:rPr>
      </w:pPr>
      <w:r>
        <w:rPr>
          <w:rFonts w:asciiTheme="minorHAnsi" w:hAnsiTheme="minorHAnsi" w:cs="Arial"/>
          <w:bCs/>
          <w:sz w:val="24"/>
          <w:szCs w:val="24"/>
          <w:lang w:val="el-GR"/>
        </w:rPr>
        <w:t>Δρ. Θωμάς Π. Μαζαράκος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7E5140">
        <w:rPr>
          <w:rFonts w:asciiTheme="minorHAnsi" w:hAnsiTheme="minorHAnsi" w:cs="Arial"/>
          <w:bCs/>
          <w:sz w:val="24"/>
          <w:szCs w:val="24"/>
          <w:lang w:val="el-GR"/>
        </w:rPr>
        <w:t>Ναυπηγών Μηχανικών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0730DE"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6B7A9A96" wp14:editId="59896739">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0749E3EE" wp14:editId="38B9DC5B">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F84CA8" w:rsidRDefault="00F84CA8" w:rsidP="00F84CA8">
      <w:pPr>
        <w:pStyle w:val="Default"/>
      </w:pPr>
    </w:p>
    <w:p w:rsidR="00E42DE8" w:rsidRDefault="00E42DE8">
      <w:pPr>
        <w:rPr>
          <w:rFonts w:asciiTheme="minorHAnsi" w:eastAsiaTheme="minorHAnsi" w:hAnsiTheme="minorHAnsi" w:cs="Palatino Linotype"/>
          <w:b/>
          <w:bCs/>
          <w:color w:val="000000"/>
          <w:sz w:val="24"/>
          <w:szCs w:val="24"/>
          <w:lang w:val="el-GR" w:bidi="ar-SA"/>
        </w:rPr>
      </w:pPr>
      <w:r w:rsidRPr="00E42DE8">
        <w:rPr>
          <w:rFonts w:asciiTheme="minorHAnsi" w:hAnsiTheme="minorHAnsi"/>
          <w:b/>
          <w:bCs/>
          <w:lang w:val="el-GR"/>
        </w:rPr>
        <w:br w:type="page"/>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b/>
          <w:bCs/>
          <w:color w:val="000000"/>
          <w:sz w:val="24"/>
          <w:szCs w:val="24"/>
          <w:lang w:val="el-GR" w:bidi="ar-SA"/>
        </w:rPr>
        <w:lastRenderedPageBreak/>
        <w:t xml:space="preserve">Θέμα: </w:t>
      </w:r>
      <w:r w:rsidRPr="00A76348">
        <w:rPr>
          <w:rFonts w:asciiTheme="minorHAnsi" w:eastAsiaTheme="minorHAnsi" w:hAnsiTheme="minorHAnsi" w:cs="Palatino Linotype"/>
          <w:color w:val="000000"/>
          <w:sz w:val="24"/>
          <w:szCs w:val="24"/>
          <w:lang w:val="el-GR" w:bidi="ar-SA"/>
        </w:rPr>
        <w:t xml:space="preserve">Οι φοιτητές θα χωριστούν σε ομάδες των 2 ατόμων, καθεμία από τις οποίες θα πρέπει να επιλέξει ΔΥΟ θέματα, ΕΝΑ από κάθε θεματική ενότητα.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b/>
          <w:bCs/>
          <w:color w:val="000000"/>
          <w:sz w:val="24"/>
          <w:szCs w:val="24"/>
          <w:lang w:val="el-GR" w:bidi="ar-SA"/>
        </w:rPr>
        <w:t xml:space="preserve">Θεματική Ενότητα Ι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 Παρακολούθηση λειτουργίας πλοίου- Εργασίες συντήρησης- Δεξαμενισμός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2. Εξελίξεις στην τεχνολογία ναυπηγικών υλικών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3. Μέθοδοι συγκόλλησης στη Ναυπηγική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4. Κατασκευή ξύλινων σκαφών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5. Μέτρα αντιδιαβρωτικής προστασίας πλοίων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6. Σύνθετα υλικά στη ναυπηγική τεχνολογία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7. Συγκολλήσεις εν θερμό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8. Η χρήση του αλουμινίου στη Ναυπηγική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9. Συντήρηση έλικας- πηδαλίου πλοίου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10. Μέθοδοι μη καταστρεπτικού ελέγχου συγκολλήσεων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11. Χρώματα και η χρήση τους στη Ναυπηγική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12. Καθοδική προστασία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13. ISM Code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14. Κανονισμοί MARPOL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15. SOLAS </w:t>
      </w:r>
    </w:p>
    <w:p w:rsidR="00A76348" w:rsidRPr="00A76348" w:rsidRDefault="00A76348" w:rsidP="00A76348">
      <w:pPr>
        <w:pStyle w:val="Default"/>
        <w:spacing w:before="120" w:line="264" w:lineRule="auto"/>
        <w:rPr>
          <w:rFonts w:asciiTheme="minorHAnsi" w:hAnsiTheme="minorHAnsi"/>
        </w:rPr>
      </w:pPr>
      <w:r w:rsidRPr="00A76348">
        <w:rPr>
          <w:rFonts w:asciiTheme="minorHAnsi" w:hAnsiTheme="minorHAnsi"/>
        </w:rPr>
        <w:t xml:space="preserve">16. Το φαινόμενο της κόπωσης στις Ναυπηγικές Κατασκευές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17. Το φαινόμενο του λυγισμού της μεταλλικής κατασκευής του πλοίου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18. Ρωγμές στη μεταλλική κατασκευή του πλοίου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19. Η χρήση του τιτανίου στη Ναυπηγική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20. Περί Ναυπηγείων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21. Καθαρισμοί πλοίων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22. Λιμάνια και προστασία του περιβάλλοντος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23. Το σύστημα Ποσειδών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24. Μετασκευή πλοίου/ Τεχνοοικονομική ανάλυση μετασκευής </w:t>
      </w:r>
    </w:p>
    <w:p w:rsidR="00A76348" w:rsidRPr="00A76348" w:rsidRDefault="00A76348" w:rsidP="00A76348">
      <w:pPr>
        <w:autoSpaceDE w:val="0"/>
        <w:autoSpaceDN w:val="0"/>
        <w:adjustRightInd w:val="0"/>
        <w:spacing w:before="120" w:after="117"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25. Επιθεωρήσεις πλοίων– Είδη επιθεωρήσεων– Εκθέσεις επιθεωρήσεων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sz w:val="24"/>
          <w:szCs w:val="24"/>
          <w:lang w:val="el-GR" w:bidi="ar-SA"/>
        </w:rPr>
      </w:pPr>
      <w:r w:rsidRPr="00A76348">
        <w:rPr>
          <w:rFonts w:asciiTheme="minorHAnsi" w:eastAsiaTheme="minorHAnsi" w:hAnsiTheme="minorHAnsi"/>
          <w:sz w:val="24"/>
          <w:szCs w:val="24"/>
          <w:lang w:val="el-GR" w:bidi="ar-SA"/>
        </w:rPr>
        <w:t xml:space="preserve">26. Σωστικά μέσα – Μέσα επιβίβασης και προστασία κατά της πυρκαγιάς </w:t>
      </w:r>
    </w:p>
    <w:p w:rsidR="00A76348" w:rsidRPr="00FD6F81" w:rsidRDefault="00A76348" w:rsidP="00A76348">
      <w:pPr>
        <w:spacing w:before="12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br w:type="page"/>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b/>
          <w:bCs/>
          <w:color w:val="000000"/>
          <w:sz w:val="24"/>
          <w:szCs w:val="24"/>
          <w:lang w:val="el-GR" w:bidi="ar-SA"/>
        </w:rPr>
        <w:lastRenderedPageBreak/>
        <w:t xml:space="preserve">Θεματική Ενότητα ΙΙ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 Ατύχημα TAMPICO MARU- Μεξικό (1957)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2. Ατύχημα TORREY CANYON (1967)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3. Ατύχημα EXXON VALDEZ (1989)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4. Ατύχημα KIRKI- Αυστραλία (1991)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5. Ατύχημα AMOCO CADIZ- Βρετάνη (1978)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6. Ατύχημα IRENE SERENADE- Πύλος (1980)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7. Ατύχημα AEGEAN SEA- Ισπανία (1992)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bidi="ar-SA"/>
        </w:rPr>
      </w:pPr>
      <w:r w:rsidRPr="00A76348">
        <w:rPr>
          <w:rFonts w:asciiTheme="minorHAnsi" w:eastAsiaTheme="minorHAnsi" w:hAnsiTheme="minorHAnsi" w:cs="Palatino Linotype"/>
          <w:color w:val="000000"/>
          <w:sz w:val="24"/>
          <w:szCs w:val="24"/>
          <w:lang w:bidi="ar-SA"/>
        </w:rPr>
        <w:t xml:space="preserve">8. </w:t>
      </w:r>
      <w:r w:rsidRPr="00A76348">
        <w:rPr>
          <w:rFonts w:asciiTheme="minorHAnsi" w:eastAsiaTheme="minorHAnsi" w:hAnsiTheme="minorHAnsi" w:cs="Palatino Linotype"/>
          <w:color w:val="000000"/>
          <w:sz w:val="24"/>
          <w:szCs w:val="24"/>
          <w:lang w:val="el-GR" w:bidi="ar-SA"/>
        </w:rPr>
        <w:t>Ατύχημα</w:t>
      </w:r>
      <w:r w:rsidRPr="00A76348">
        <w:rPr>
          <w:rFonts w:asciiTheme="minorHAnsi" w:eastAsiaTheme="minorHAnsi" w:hAnsiTheme="minorHAnsi" w:cs="Palatino Linotype"/>
          <w:color w:val="000000"/>
          <w:sz w:val="24"/>
          <w:szCs w:val="24"/>
          <w:lang w:bidi="ar-SA"/>
        </w:rPr>
        <w:t xml:space="preserve"> ARGO MERCHANT- </w:t>
      </w:r>
      <w:r w:rsidRPr="00A76348">
        <w:rPr>
          <w:rFonts w:asciiTheme="minorHAnsi" w:eastAsiaTheme="minorHAnsi" w:hAnsiTheme="minorHAnsi" w:cs="Palatino Linotype"/>
          <w:color w:val="000000"/>
          <w:sz w:val="24"/>
          <w:szCs w:val="24"/>
          <w:lang w:val="el-GR" w:bidi="ar-SA"/>
        </w:rPr>
        <w:t>ΗΠΑ</w:t>
      </w:r>
      <w:r w:rsidRPr="00A76348">
        <w:rPr>
          <w:rFonts w:asciiTheme="minorHAnsi" w:eastAsiaTheme="minorHAnsi" w:hAnsiTheme="minorHAnsi" w:cs="Palatino Linotype"/>
          <w:color w:val="000000"/>
          <w:sz w:val="24"/>
          <w:szCs w:val="24"/>
          <w:lang w:bidi="ar-SA"/>
        </w:rPr>
        <w:t xml:space="preserve"> (1976)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bidi="ar-SA"/>
        </w:rPr>
      </w:pPr>
      <w:r w:rsidRPr="00A76348">
        <w:rPr>
          <w:rFonts w:asciiTheme="minorHAnsi" w:eastAsiaTheme="minorHAnsi" w:hAnsiTheme="minorHAnsi" w:cs="Palatino Linotype"/>
          <w:color w:val="000000"/>
          <w:sz w:val="24"/>
          <w:szCs w:val="24"/>
          <w:lang w:bidi="ar-SA"/>
        </w:rPr>
        <w:t xml:space="preserve">9. </w:t>
      </w:r>
      <w:r w:rsidRPr="00A76348">
        <w:rPr>
          <w:rFonts w:asciiTheme="minorHAnsi" w:eastAsiaTheme="minorHAnsi" w:hAnsiTheme="minorHAnsi" w:cs="Palatino Linotype"/>
          <w:color w:val="000000"/>
          <w:sz w:val="24"/>
          <w:szCs w:val="24"/>
          <w:lang w:val="el-GR" w:bidi="ar-SA"/>
        </w:rPr>
        <w:t>Ναυάγιο</w:t>
      </w:r>
      <w:r w:rsidRPr="00A76348">
        <w:rPr>
          <w:rFonts w:asciiTheme="minorHAnsi" w:eastAsiaTheme="minorHAnsi" w:hAnsiTheme="minorHAnsi" w:cs="Palatino Linotype"/>
          <w:color w:val="000000"/>
          <w:sz w:val="24"/>
          <w:szCs w:val="24"/>
          <w:lang w:bidi="ar-SA"/>
        </w:rPr>
        <w:t xml:space="preserve"> ATLANTIC EMPRESS- AEGIAN CAPTAIN (1979)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bidi="ar-SA"/>
        </w:rPr>
      </w:pPr>
      <w:r w:rsidRPr="00A76348">
        <w:rPr>
          <w:rFonts w:asciiTheme="minorHAnsi" w:eastAsiaTheme="minorHAnsi" w:hAnsiTheme="minorHAnsi" w:cs="Palatino Linotype"/>
          <w:color w:val="000000"/>
          <w:sz w:val="24"/>
          <w:szCs w:val="24"/>
          <w:lang w:bidi="ar-SA"/>
        </w:rPr>
        <w:t xml:space="preserve">10. </w:t>
      </w:r>
      <w:r w:rsidRPr="00A76348">
        <w:rPr>
          <w:rFonts w:asciiTheme="minorHAnsi" w:eastAsiaTheme="minorHAnsi" w:hAnsiTheme="minorHAnsi" w:cs="Palatino Linotype"/>
          <w:color w:val="000000"/>
          <w:sz w:val="24"/>
          <w:szCs w:val="24"/>
          <w:lang w:val="el-GR" w:bidi="ar-SA"/>
        </w:rPr>
        <w:t>Ναυάγιο</w:t>
      </w:r>
      <w:r w:rsidRPr="00A76348">
        <w:rPr>
          <w:rFonts w:asciiTheme="minorHAnsi" w:eastAsiaTheme="minorHAnsi" w:hAnsiTheme="minorHAnsi" w:cs="Palatino Linotype"/>
          <w:color w:val="000000"/>
          <w:sz w:val="24"/>
          <w:szCs w:val="24"/>
          <w:lang w:bidi="ar-SA"/>
        </w:rPr>
        <w:t xml:space="preserve"> ABT SUMMER- </w:t>
      </w:r>
      <w:r w:rsidRPr="00A76348">
        <w:rPr>
          <w:rFonts w:asciiTheme="minorHAnsi" w:eastAsiaTheme="minorHAnsi" w:hAnsiTheme="minorHAnsi" w:cs="Palatino Linotype"/>
          <w:color w:val="000000"/>
          <w:sz w:val="24"/>
          <w:szCs w:val="24"/>
          <w:lang w:val="el-GR" w:bidi="ar-SA"/>
        </w:rPr>
        <w:t>Αγκόλα</w:t>
      </w:r>
      <w:r w:rsidRPr="00A76348">
        <w:rPr>
          <w:rFonts w:asciiTheme="minorHAnsi" w:eastAsiaTheme="minorHAnsi" w:hAnsiTheme="minorHAnsi" w:cs="Palatino Linotype"/>
          <w:color w:val="000000"/>
          <w:sz w:val="24"/>
          <w:szCs w:val="24"/>
          <w:lang w:bidi="ar-SA"/>
        </w:rPr>
        <w:t xml:space="preserve"> (1991)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bidi="ar-SA"/>
        </w:rPr>
      </w:pPr>
      <w:r w:rsidRPr="00A76348">
        <w:rPr>
          <w:rFonts w:asciiTheme="minorHAnsi" w:eastAsiaTheme="minorHAnsi" w:hAnsiTheme="minorHAnsi" w:cs="Palatino Linotype"/>
          <w:color w:val="000000"/>
          <w:sz w:val="24"/>
          <w:szCs w:val="24"/>
          <w:lang w:bidi="ar-SA"/>
        </w:rPr>
        <w:t xml:space="preserve">11. </w:t>
      </w:r>
      <w:r w:rsidRPr="00A76348">
        <w:rPr>
          <w:rFonts w:asciiTheme="minorHAnsi" w:eastAsiaTheme="minorHAnsi" w:hAnsiTheme="minorHAnsi" w:cs="Palatino Linotype"/>
          <w:color w:val="000000"/>
          <w:sz w:val="24"/>
          <w:szCs w:val="24"/>
          <w:lang w:val="el-GR" w:bidi="ar-SA"/>
        </w:rPr>
        <w:t>Ατύχημα</w:t>
      </w:r>
      <w:r w:rsidRPr="00A76348">
        <w:rPr>
          <w:rFonts w:asciiTheme="minorHAnsi" w:eastAsiaTheme="minorHAnsi" w:hAnsiTheme="minorHAnsi" w:cs="Palatino Linotype"/>
          <w:color w:val="000000"/>
          <w:sz w:val="24"/>
          <w:szCs w:val="24"/>
          <w:lang w:bidi="ar-SA"/>
        </w:rPr>
        <w:t xml:space="preserve"> ERIKA- </w:t>
      </w:r>
      <w:r w:rsidRPr="00A76348">
        <w:rPr>
          <w:rFonts w:asciiTheme="minorHAnsi" w:eastAsiaTheme="minorHAnsi" w:hAnsiTheme="minorHAnsi" w:cs="Palatino Linotype"/>
          <w:color w:val="000000"/>
          <w:sz w:val="24"/>
          <w:szCs w:val="24"/>
          <w:lang w:val="el-GR" w:bidi="ar-SA"/>
        </w:rPr>
        <w:t>Βρετάνη</w:t>
      </w:r>
      <w:r w:rsidRPr="00A76348">
        <w:rPr>
          <w:rFonts w:asciiTheme="minorHAnsi" w:eastAsiaTheme="minorHAnsi" w:hAnsiTheme="minorHAnsi" w:cs="Palatino Linotype"/>
          <w:color w:val="000000"/>
          <w:sz w:val="24"/>
          <w:szCs w:val="24"/>
          <w:lang w:bidi="ar-SA"/>
        </w:rPr>
        <w:t xml:space="preserve"> (1999)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12. Ατύχημα PRESTIGE- Ισπανία (2002)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13. Εξέδρα εξόρυξης πετρελαίου BP- Κόλπος του Μεξικού (2010)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14. Ατύχημα Eurobulker X- Εύβοια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15. Εξέδρα εξόρυξης πετρελαίου ΙΧΤΟC-1 - Κόλπος του Μεξικού (1979)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16. Ναυάγιο του Βρετανικού-Κέα (1916)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17. Ναυάγιο του ΧΕΙΜΑΡΑ (1947)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18. Ναυάγιο του πλοίου ΗΡΑΚΛΕΙΟΝ (1966) </w:t>
      </w:r>
    </w:p>
    <w:p w:rsidR="00A76348" w:rsidRPr="00A76348" w:rsidRDefault="00A76348" w:rsidP="00A76348">
      <w:pPr>
        <w:autoSpaceDE w:val="0"/>
        <w:autoSpaceDN w:val="0"/>
        <w:adjustRightInd w:val="0"/>
        <w:spacing w:before="120" w:after="213"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19. Ναυάγιο του πλοίου ΔΥΣΤΟΣ (1996)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20. Ναυάγιο του ΕΞΠΡΕΣ ΣΑΜΙΝΑ (2000) </w:t>
      </w:r>
    </w:p>
    <w:p w:rsidR="00A76348" w:rsidRPr="00A76348" w:rsidRDefault="00A76348" w:rsidP="00A76348">
      <w:pPr>
        <w:autoSpaceDE w:val="0"/>
        <w:autoSpaceDN w:val="0"/>
        <w:adjustRightInd w:val="0"/>
        <w:spacing w:before="120" w:after="21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21. Ναυάγιο του SEA DIAMOND (2007) </w:t>
      </w:r>
    </w:p>
    <w:p w:rsidR="00A76348" w:rsidRPr="00E42DE8" w:rsidRDefault="00A76348" w:rsidP="00A76348">
      <w:pPr>
        <w:autoSpaceDE w:val="0"/>
        <w:autoSpaceDN w:val="0"/>
        <w:adjustRightInd w:val="0"/>
        <w:spacing w:before="120" w:after="210" w:line="264" w:lineRule="auto"/>
        <w:rPr>
          <w:rFonts w:asciiTheme="minorHAnsi" w:eastAsiaTheme="minorHAnsi" w:hAnsiTheme="minorHAnsi" w:cs="Palatino Linotype"/>
          <w:color w:val="000000"/>
          <w:sz w:val="24"/>
          <w:szCs w:val="24"/>
          <w:lang w:bidi="ar-SA"/>
        </w:rPr>
      </w:pPr>
      <w:r w:rsidRPr="00E42DE8">
        <w:rPr>
          <w:rFonts w:asciiTheme="minorHAnsi" w:eastAsiaTheme="minorHAnsi" w:hAnsiTheme="minorHAnsi" w:cs="Palatino Linotype"/>
          <w:color w:val="000000"/>
          <w:sz w:val="24"/>
          <w:szCs w:val="24"/>
          <w:lang w:bidi="ar-SA"/>
        </w:rPr>
        <w:t xml:space="preserve">22. Yusuf Cepnioglu, </w:t>
      </w:r>
      <w:r w:rsidRPr="00A76348">
        <w:rPr>
          <w:rFonts w:asciiTheme="minorHAnsi" w:eastAsiaTheme="minorHAnsi" w:hAnsiTheme="minorHAnsi" w:cs="Palatino Linotype"/>
          <w:color w:val="000000"/>
          <w:sz w:val="24"/>
          <w:szCs w:val="24"/>
          <w:lang w:val="el-GR" w:bidi="ar-SA"/>
        </w:rPr>
        <w:t>Μύκονος</w:t>
      </w:r>
      <w:r w:rsidRPr="00E42DE8">
        <w:rPr>
          <w:rFonts w:asciiTheme="minorHAnsi" w:eastAsiaTheme="minorHAnsi" w:hAnsiTheme="minorHAnsi" w:cs="Palatino Linotype"/>
          <w:color w:val="000000"/>
          <w:sz w:val="24"/>
          <w:szCs w:val="24"/>
          <w:lang w:bidi="ar-SA"/>
        </w:rPr>
        <w:t xml:space="preserve"> (2014) </w:t>
      </w:r>
    </w:p>
    <w:p w:rsidR="00A76348" w:rsidRPr="00A76348" w:rsidRDefault="00A76348" w:rsidP="00A76348">
      <w:pPr>
        <w:autoSpaceDE w:val="0"/>
        <w:autoSpaceDN w:val="0"/>
        <w:adjustRightInd w:val="0"/>
        <w:spacing w:before="120" w:after="210" w:line="264" w:lineRule="auto"/>
        <w:rPr>
          <w:rFonts w:asciiTheme="minorHAnsi" w:eastAsiaTheme="minorHAnsi" w:hAnsiTheme="minorHAnsi" w:cs="Palatino Linotype"/>
          <w:color w:val="000000"/>
          <w:sz w:val="24"/>
          <w:szCs w:val="24"/>
          <w:lang w:bidi="ar-SA"/>
        </w:rPr>
      </w:pPr>
      <w:r w:rsidRPr="00A76348">
        <w:rPr>
          <w:rFonts w:asciiTheme="minorHAnsi" w:eastAsiaTheme="minorHAnsi" w:hAnsiTheme="minorHAnsi" w:cs="Palatino Linotype"/>
          <w:color w:val="000000"/>
          <w:sz w:val="24"/>
          <w:szCs w:val="24"/>
          <w:lang w:bidi="ar-SA"/>
        </w:rPr>
        <w:t xml:space="preserve">23. Norman Atlantic, </w:t>
      </w:r>
      <w:r w:rsidRPr="00A76348">
        <w:rPr>
          <w:rFonts w:asciiTheme="minorHAnsi" w:eastAsiaTheme="minorHAnsi" w:hAnsiTheme="minorHAnsi" w:cs="Palatino Linotype"/>
          <w:color w:val="000000"/>
          <w:sz w:val="24"/>
          <w:szCs w:val="24"/>
          <w:lang w:val="el-GR" w:bidi="ar-SA"/>
        </w:rPr>
        <w:t>Ιταλία</w:t>
      </w:r>
      <w:r w:rsidRPr="00A76348">
        <w:rPr>
          <w:rFonts w:asciiTheme="minorHAnsi" w:eastAsiaTheme="minorHAnsi" w:hAnsiTheme="minorHAnsi" w:cs="Palatino Linotype"/>
          <w:color w:val="000000"/>
          <w:sz w:val="24"/>
          <w:szCs w:val="24"/>
          <w:lang w:bidi="ar-SA"/>
        </w:rPr>
        <w:t xml:space="preserve"> (2014) </w:t>
      </w:r>
    </w:p>
    <w:p w:rsidR="00A76348" w:rsidRPr="00E42DE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E42DE8">
        <w:rPr>
          <w:rFonts w:asciiTheme="minorHAnsi" w:eastAsiaTheme="minorHAnsi" w:hAnsiTheme="minorHAnsi" w:cs="Palatino Linotype"/>
          <w:color w:val="000000"/>
          <w:sz w:val="24"/>
          <w:szCs w:val="24"/>
          <w:lang w:val="el-GR" w:bidi="ar-SA"/>
        </w:rPr>
        <w:t xml:space="preserve">24. </w:t>
      </w:r>
      <w:r w:rsidRPr="00A76348">
        <w:rPr>
          <w:rFonts w:asciiTheme="minorHAnsi" w:eastAsiaTheme="minorHAnsi" w:hAnsiTheme="minorHAnsi" w:cs="Palatino Linotype"/>
          <w:color w:val="000000"/>
          <w:sz w:val="24"/>
          <w:szCs w:val="24"/>
          <w:lang w:bidi="ar-SA"/>
        </w:rPr>
        <w:t>Sewol</w:t>
      </w:r>
      <w:r w:rsidRPr="00E42DE8">
        <w:rPr>
          <w:rFonts w:asciiTheme="minorHAnsi" w:eastAsiaTheme="minorHAnsi" w:hAnsiTheme="minorHAnsi" w:cs="Palatino Linotype"/>
          <w:color w:val="000000"/>
          <w:sz w:val="24"/>
          <w:szCs w:val="24"/>
          <w:lang w:val="el-GR" w:bidi="ar-SA"/>
        </w:rPr>
        <w:t xml:space="preserve">, </w:t>
      </w:r>
      <w:r w:rsidRPr="00A76348">
        <w:rPr>
          <w:rFonts w:asciiTheme="minorHAnsi" w:eastAsiaTheme="minorHAnsi" w:hAnsiTheme="minorHAnsi" w:cs="Palatino Linotype"/>
          <w:color w:val="000000"/>
          <w:sz w:val="24"/>
          <w:szCs w:val="24"/>
          <w:lang w:val="el-GR" w:bidi="ar-SA"/>
        </w:rPr>
        <w:t>Νότια</w:t>
      </w:r>
      <w:r w:rsidRPr="00E42DE8">
        <w:rPr>
          <w:rFonts w:asciiTheme="minorHAnsi" w:eastAsiaTheme="minorHAnsi" w:hAnsiTheme="minorHAnsi" w:cs="Palatino Linotype"/>
          <w:color w:val="000000"/>
          <w:sz w:val="24"/>
          <w:szCs w:val="24"/>
          <w:lang w:val="el-GR" w:bidi="ar-SA"/>
        </w:rPr>
        <w:t xml:space="preserve"> </w:t>
      </w:r>
      <w:r w:rsidRPr="00A76348">
        <w:rPr>
          <w:rFonts w:asciiTheme="minorHAnsi" w:eastAsiaTheme="minorHAnsi" w:hAnsiTheme="minorHAnsi" w:cs="Palatino Linotype"/>
          <w:color w:val="000000"/>
          <w:sz w:val="24"/>
          <w:szCs w:val="24"/>
          <w:lang w:val="el-GR" w:bidi="ar-SA"/>
        </w:rPr>
        <w:t>Κορέα</w:t>
      </w:r>
      <w:r w:rsidRPr="00E42DE8">
        <w:rPr>
          <w:rFonts w:asciiTheme="minorHAnsi" w:eastAsiaTheme="minorHAnsi" w:hAnsiTheme="minorHAnsi" w:cs="Palatino Linotype"/>
          <w:color w:val="000000"/>
          <w:sz w:val="24"/>
          <w:szCs w:val="24"/>
          <w:lang w:val="el-GR" w:bidi="ar-SA"/>
        </w:rPr>
        <w:t xml:space="preserve"> (2014) </w:t>
      </w:r>
    </w:p>
    <w:p w:rsidR="00A76348" w:rsidRPr="00E42DE8" w:rsidRDefault="00A76348" w:rsidP="00A76348">
      <w:pPr>
        <w:spacing w:before="120" w:line="264" w:lineRule="auto"/>
        <w:rPr>
          <w:rFonts w:asciiTheme="minorHAnsi" w:eastAsiaTheme="minorHAnsi" w:hAnsiTheme="minorHAnsi" w:cs="Palatino Linotype"/>
          <w:color w:val="000000"/>
          <w:sz w:val="24"/>
          <w:szCs w:val="24"/>
          <w:lang w:val="el-GR" w:bidi="ar-SA"/>
        </w:rPr>
      </w:pPr>
      <w:r w:rsidRPr="00E42DE8">
        <w:rPr>
          <w:rFonts w:asciiTheme="minorHAnsi" w:eastAsiaTheme="minorHAnsi" w:hAnsiTheme="minorHAnsi" w:cs="Palatino Linotype"/>
          <w:color w:val="000000"/>
          <w:sz w:val="24"/>
          <w:szCs w:val="24"/>
          <w:lang w:val="el-GR" w:bidi="ar-SA"/>
        </w:rPr>
        <w:br w:type="page"/>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lastRenderedPageBreak/>
        <w:t xml:space="preserve">Η Τεχνική έκθεση της Ενότητας ΙΙ, πρέπει να περιλαμβάνει οπωσδήποτε τα παρακάτω: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Εξώφυλλο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Περιεχόμενα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Γενική εισαγωγή με μέγιστο 200 λέξεις που θα περιγράφει το θέμα στα Ελληνικά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Γενική εισαγωγή με μέγιστο 200 λέξεις που θα περιγράφει το θέμα στα Αγγλικά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Εκτενή Ιστορική Αναδρομή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Γενικά στοιχεία του πλοίου- σχέδια του πλοίου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Λεπτομέρειες ατυχήματος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Ναυτικοί χάρτες που να περιγράφουν το ατύχημα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Κανόνες ασφαλείας που αφορούν το πλοίο και δεν τηρήθηκαν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Αιτίες ατυχήματος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Συνθήκες ατυχήματος- περιγραφή ατυχήματος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Μέτρα ασφαλείας του πλοίου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Γενικοί κανονισμοί που διέπουν το συγκεκριμένο τύπο πλοίου- πλωτού ναυπηγήματος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ΙΜΟ, SOLAS, MARPOL, νηογνώμονας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Σχόλια επί του ατυχήματος- ναυαγίου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Επιθεωρήσεις και συντήρηση της μεταλλικής κατασκευής του πλοίου ανάλογα με τον τύπο του (</w:t>
      </w:r>
      <w:r w:rsidRPr="00FD6F81">
        <w:rPr>
          <w:rFonts w:asciiTheme="minorHAnsi" w:eastAsiaTheme="minorHAnsi" w:hAnsiTheme="minorHAnsi" w:cs="Palatino Linotype"/>
          <w:i/>
          <w:iCs/>
          <w:color w:val="000000"/>
          <w:sz w:val="24"/>
          <w:szCs w:val="24"/>
          <w:lang w:val="el-GR" w:bidi="ar-SA"/>
        </w:rPr>
        <w:t>Βιβλίο</w:t>
      </w:r>
      <w:r w:rsidRPr="00FD6F81">
        <w:rPr>
          <w:rFonts w:asciiTheme="minorHAnsi" w:eastAsiaTheme="minorHAnsi" w:hAnsiTheme="minorHAnsi" w:cs="Palatino Linotype"/>
          <w:color w:val="000000"/>
          <w:sz w:val="24"/>
          <w:szCs w:val="24"/>
          <w:lang w:val="el-GR" w:bidi="ar-SA"/>
        </w:rPr>
        <w:t xml:space="preserve">)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Προγραμματισμός συντήρησης (</w:t>
      </w:r>
      <w:r w:rsidRPr="00FD6F81">
        <w:rPr>
          <w:rFonts w:asciiTheme="minorHAnsi" w:eastAsiaTheme="minorHAnsi" w:hAnsiTheme="minorHAnsi" w:cs="Palatino Linotype"/>
          <w:i/>
          <w:iCs/>
          <w:color w:val="000000"/>
          <w:sz w:val="24"/>
          <w:szCs w:val="24"/>
          <w:lang w:val="el-GR" w:bidi="ar-SA"/>
        </w:rPr>
        <w:t>Κεφάλαια 11 και 12 βιβλίου</w:t>
      </w:r>
      <w:r w:rsidRPr="00FD6F81">
        <w:rPr>
          <w:rFonts w:asciiTheme="minorHAnsi" w:eastAsiaTheme="minorHAnsi" w:hAnsiTheme="minorHAnsi" w:cs="Palatino Linotype"/>
          <w:color w:val="000000"/>
          <w:sz w:val="24"/>
          <w:szCs w:val="24"/>
          <w:lang w:val="el-GR" w:bidi="ar-SA"/>
        </w:rPr>
        <w:t xml:space="preserve">)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Κατευθυντήριες οδηγίες του ΙΜΟ (</w:t>
      </w:r>
      <w:r w:rsidRPr="00FD6F81">
        <w:rPr>
          <w:rFonts w:asciiTheme="minorHAnsi" w:eastAsiaTheme="minorHAnsi" w:hAnsiTheme="minorHAnsi" w:cs="Palatino Linotype"/>
          <w:i/>
          <w:iCs/>
          <w:color w:val="000000"/>
          <w:sz w:val="24"/>
          <w:szCs w:val="24"/>
          <w:lang w:val="el-GR" w:bidi="ar-SA"/>
        </w:rPr>
        <w:t>Παράρτημα Β και Γ βιβλίου</w:t>
      </w:r>
      <w:r w:rsidRPr="00FD6F81">
        <w:rPr>
          <w:rFonts w:asciiTheme="minorHAnsi" w:eastAsiaTheme="minorHAnsi" w:hAnsiTheme="minorHAnsi" w:cs="Palatino Linotype"/>
          <w:color w:val="000000"/>
          <w:sz w:val="24"/>
          <w:szCs w:val="24"/>
          <w:lang w:val="el-GR" w:bidi="ar-SA"/>
        </w:rPr>
        <w:t xml:space="preserve">)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Διεθνής κώδικας διαχείρισης ασφάλειας ISM Code (</w:t>
      </w:r>
      <w:r w:rsidRPr="00FD6F81">
        <w:rPr>
          <w:rFonts w:asciiTheme="minorHAnsi" w:eastAsiaTheme="minorHAnsi" w:hAnsiTheme="minorHAnsi" w:cs="Palatino Linotype"/>
          <w:i/>
          <w:iCs/>
          <w:color w:val="000000"/>
          <w:sz w:val="24"/>
          <w:szCs w:val="24"/>
          <w:lang w:val="el-GR" w:bidi="ar-SA"/>
        </w:rPr>
        <w:t>Παράρτημα Α βιβλίου</w:t>
      </w:r>
      <w:r w:rsidRPr="00FD6F81">
        <w:rPr>
          <w:rFonts w:asciiTheme="minorHAnsi" w:eastAsiaTheme="minorHAnsi" w:hAnsiTheme="minorHAnsi" w:cs="Palatino Linotype"/>
          <w:color w:val="000000"/>
          <w:sz w:val="24"/>
          <w:szCs w:val="24"/>
          <w:lang w:val="el-GR" w:bidi="ar-SA"/>
        </w:rPr>
        <w:t xml:space="preserve">)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Συμπεράσματα επί του ατυχήματος- ναυαγίου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Προτάσεις με τις οποίες θα μπορούσε να είχε αποφευχθεί το ατύχημα- ναυάγιο και τρόποι βελτίωσης ή/και αποφυγής του ατυχήματος/ ναυαγίου με βάση τους κανονισμούς νηογνωμόνων </w:t>
      </w:r>
    </w:p>
    <w:p w:rsidR="00A76348" w:rsidRPr="00FD6F81" w:rsidRDefault="00A76348" w:rsidP="00A76348">
      <w:pPr>
        <w:pStyle w:val="a4"/>
        <w:numPr>
          <w:ilvl w:val="0"/>
          <w:numId w:val="46"/>
        </w:numPr>
        <w:autoSpaceDE w:val="0"/>
        <w:autoSpaceDN w:val="0"/>
        <w:adjustRightInd w:val="0"/>
        <w:spacing w:before="120" w:after="5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Ευχαριστίες </w:t>
      </w:r>
    </w:p>
    <w:p w:rsidR="00A76348" w:rsidRPr="00FD6F81" w:rsidRDefault="00A76348" w:rsidP="00A76348">
      <w:pPr>
        <w:pStyle w:val="a4"/>
        <w:numPr>
          <w:ilvl w:val="0"/>
          <w:numId w:val="46"/>
        </w:num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FD6F81">
        <w:rPr>
          <w:rFonts w:asciiTheme="minorHAnsi" w:eastAsiaTheme="minorHAnsi" w:hAnsiTheme="minorHAnsi" w:cs="Palatino Linotype"/>
          <w:color w:val="000000"/>
          <w:sz w:val="24"/>
          <w:szCs w:val="24"/>
          <w:lang w:val="el-GR" w:bidi="ar-SA"/>
        </w:rPr>
        <w:t xml:space="preserve">Βιβλιογραφία </w:t>
      </w:r>
    </w:p>
    <w:p w:rsidR="00F60826" w:rsidRDefault="00F60826" w:rsidP="00F60826">
      <w:pPr>
        <w:spacing w:before="120" w:line="264" w:lineRule="auto"/>
        <w:rPr>
          <w:rFonts w:asciiTheme="minorHAnsi" w:eastAsiaTheme="minorHAnsi" w:hAnsiTheme="minorHAnsi" w:cs="Palatino Linotype"/>
          <w:color w:val="000000"/>
          <w:sz w:val="24"/>
          <w:szCs w:val="24"/>
          <w:lang w:bidi="ar-SA"/>
        </w:rPr>
      </w:pPr>
    </w:p>
    <w:p w:rsidR="00F60826" w:rsidRDefault="00F60826" w:rsidP="00F60826">
      <w:pPr>
        <w:spacing w:before="120" w:line="264" w:lineRule="auto"/>
        <w:rPr>
          <w:rFonts w:asciiTheme="minorHAnsi" w:eastAsiaTheme="minorHAnsi" w:hAnsiTheme="minorHAnsi" w:cs="Palatino Linotype"/>
          <w:b/>
          <w:color w:val="000000"/>
          <w:sz w:val="24"/>
          <w:szCs w:val="24"/>
          <w:lang w:val="el-GR" w:bidi="ar-SA"/>
        </w:rPr>
      </w:pPr>
      <w:r w:rsidRPr="00F60826">
        <w:rPr>
          <w:rFonts w:asciiTheme="minorHAnsi" w:eastAsiaTheme="minorHAnsi" w:hAnsiTheme="minorHAnsi" w:cs="Palatino Linotype"/>
          <w:b/>
          <w:color w:val="000000"/>
          <w:sz w:val="24"/>
          <w:szCs w:val="24"/>
          <w:lang w:val="el-GR" w:bidi="ar-SA"/>
        </w:rPr>
        <w:t>Χρήσιμοι σύνδεσμοι</w:t>
      </w:r>
    </w:p>
    <w:p w:rsidR="00F60826" w:rsidRPr="00F60826" w:rsidRDefault="00F60826" w:rsidP="00F60826">
      <w:pPr>
        <w:spacing w:before="120" w:line="264" w:lineRule="auto"/>
        <w:rPr>
          <w:rFonts w:asciiTheme="minorHAnsi" w:eastAsiaTheme="minorHAnsi" w:hAnsiTheme="minorHAnsi" w:cs="Palatino Linotype"/>
          <w:color w:val="000000"/>
          <w:sz w:val="24"/>
          <w:szCs w:val="24"/>
          <w:lang w:val="el-GR" w:bidi="ar-SA"/>
        </w:rPr>
      </w:pPr>
      <w:r w:rsidRPr="00F60826">
        <w:rPr>
          <w:rFonts w:asciiTheme="minorHAnsi" w:eastAsiaTheme="minorHAnsi" w:hAnsiTheme="minorHAnsi" w:cs="Palatino Linotype"/>
          <w:color w:val="000000"/>
          <w:sz w:val="24"/>
          <w:szCs w:val="24"/>
          <w:lang w:val="el-GR" w:bidi="ar-SA"/>
        </w:rPr>
        <w:t xml:space="preserve">Ελληνικός Νηογνώμονας: </w:t>
      </w:r>
      <w:hyperlink r:id="rId13" w:history="1">
        <w:r w:rsidRPr="00CB60C7">
          <w:rPr>
            <w:rStyle w:val="-"/>
            <w:rFonts w:asciiTheme="minorHAnsi" w:eastAsiaTheme="minorHAnsi" w:hAnsiTheme="minorHAnsi" w:cs="Palatino Linotype"/>
            <w:sz w:val="24"/>
            <w:szCs w:val="24"/>
            <w:lang w:bidi="ar-SA"/>
          </w:rPr>
          <w:t>http</w:t>
        </w:r>
        <w:r w:rsidRPr="00CB60C7">
          <w:rPr>
            <w:rStyle w:val="-"/>
            <w:rFonts w:asciiTheme="minorHAnsi" w:eastAsiaTheme="minorHAnsi" w:hAnsiTheme="minorHAnsi" w:cs="Palatino Linotype"/>
            <w:sz w:val="24"/>
            <w:szCs w:val="24"/>
            <w:lang w:val="el-GR" w:bidi="ar-SA"/>
          </w:rPr>
          <w:t>://</w:t>
        </w:r>
        <w:r w:rsidRPr="00CB60C7">
          <w:rPr>
            <w:rStyle w:val="-"/>
            <w:rFonts w:asciiTheme="minorHAnsi" w:eastAsiaTheme="minorHAnsi" w:hAnsiTheme="minorHAnsi" w:cs="Palatino Linotype"/>
            <w:sz w:val="24"/>
            <w:szCs w:val="24"/>
            <w:lang w:bidi="ar-SA"/>
          </w:rPr>
          <w:t>www</w:t>
        </w:r>
        <w:r w:rsidRPr="00CB60C7">
          <w:rPr>
            <w:rStyle w:val="-"/>
            <w:rFonts w:asciiTheme="minorHAnsi" w:eastAsiaTheme="minorHAnsi" w:hAnsiTheme="minorHAnsi" w:cs="Palatino Linotype"/>
            <w:sz w:val="24"/>
            <w:szCs w:val="24"/>
            <w:lang w:val="el-GR" w:bidi="ar-SA"/>
          </w:rPr>
          <w:t>.</w:t>
        </w:r>
        <w:r w:rsidRPr="00CB60C7">
          <w:rPr>
            <w:rStyle w:val="-"/>
            <w:rFonts w:asciiTheme="minorHAnsi" w:eastAsiaTheme="minorHAnsi" w:hAnsiTheme="minorHAnsi" w:cs="Palatino Linotype"/>
            <w:sz w:val="24"/>
            <w:szCs w:val="24"/>
            <w:lang w:bidi="ar-SA"/>
          </w:rPr>
          <w:t>hrs</w:t>
        </w:r>
        <w:r w:rsidRPr="00CB60C7">
          <w:rPr>
            <w:rStyle w:val="-"/>
            <w:rFonts w:asciiTheme="minorHAnsi" w:eastAsiaTheme="minorHAnsi" w:hAnsiTheme="minorHAnsi" w:cs="Palatino Linotype"/>
            <w:sz w:val="24"/>
            <w:szCs w:val="24"/>
            <w:lang w:val="el-GR" w:bidi="ar-SA"/>
          </w:rPr>
          <w:t>.</w:t>
        </w:r>
        <w:r w:rsidRPr="00CB60C7">
          <w:rPr>
            <w:rStyle w:val="-"/>
            <w:rFonts w:asciiTheme="minorHAnsi" w:eastAsiaTheme="minorHAnsi" w:hAnsiTheme="minorHAnsi" w:cs="Palatino Linotype"/>
            <w:sz w:val="24"/>
            <w:szCs w:val="24"/>
            <w:lang w:bidi="ar-SA"/>
          </w:rPr>
          <w:t>gr</w:t>
        </w:r>
        <w:r w:rsidRPr="00CB60C7">
          <w:rPr>
            <w:rStyle w:val="-"/>
            <w:rFonts w:asciiTheme="minorHAnsi" w:eastAsiaTheme="minorHAnsi" w:hAnsiTheme="minorHAnsi" w:cs="Palatino Linotype"/>
            <w:sz w:val="24"/>
            <w:szCs w:val="24"/>
            <w:lang w:val="el-GR" w:bidi="ar-SA"/>
          </w:rPr>
          <w:t>/</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DNV Det Norske Veritas: </w:t>
      </w:r>
      <w:hyperlink r:id="rId14" w:history="1">
        <w:r w:rsidRPr="00CB60C7">
          <w:rPr>
            <w:rStyle w:val="-"/>
            <w:rFonts w:asciiTheme="minorHAnsi" w:eastAsiaTheme="minorHAnsi" w:hAnsiTheme="minorHAnsi" w:cs="Palatino Linotype"/>
            <w:sz w:val="24"/>
            <w:szCs w:val="24"/>
            <w:lang w:bidi="ar-SA"/>
          </w:rPr>
          <w:t>https://www.dnvgl.com/</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Germanischer Lloyd: </w:t>
      </w:r>
      <w:hyperlink r:id="rId15" w:history="1">
        <w:r w:rsidRPr="00CB60C7">
          <w:rPr>
            <w:rStyle w:val="-"/>
            <w:rFonts w:asciiTheme="minorHAnsi" w:eastAsiaTheme="minorHAnsi" w:hAnsiTheme="minorHAnsi" w:cs="Palatino Linotype"/>
            <w:sz w:val="24"/>
            <w:szCs w:val="24"/>
            <w:lang w:bidi="ar-SA"/>
          </w:rPr>
          <w:t>https://www.dnvgl.com/</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ABS American Bureau of Shipping: </w:t>
      </w:r>
      <w:hyperlink r:id="rId16" w:history="1">
        <w:r w:rsidRPr="00CB60C7">
          <w:rPr>
            <w:rStyle w:val="-"/>
            <w:rFonts w:asciiTheme="minorHAnsi" w:eastAsiaTheme="minorHAnsi" w:hAnsiTheme="minorHAnsi" w:cs="Palatino Linotype"/>
            <w:sz w:val="24"/>
            <w:szCs w:val="24"/>
            <w:lang w:bidi="ar-SA"/>
          </w:rPr>
          <w:t>http://ww2.eagle.org/content/eagle/en.html</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Nippon Class NK: </w:t>
      </w:r>
      <w:hyperlink r:id="rId17" w:history="1">
        <w:r w:rsidRPr="00CB60C7">
          <w:rPr>
            <w:rStyle w:val="-"/>
            <w:rFonts w:asciiTheme="minorHAnsi" w:eastAsiaTheme="minorHAnsi" w:hAnsiTheme="minorHAnsi" w:cs="Palatino Linotype"/>
            <w:sz w:val="24"/>
            <w:szCs w:val="24"/>
            <w:lang w:bidi="ar-SA"/>
          </w:rPr>
          <w:t>http://www.classnk.or.jp/hp/en/index.html</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RINA Registro Italiano Navale: </w:t>
      </w:r>
      <w:hyperlink r:id="rId18" w:history="1">
        <w:r w:rsidRPr="00CB60C7">
          <w:rPr>
            <w:rStyle w:val="-"/>
            <w:rFonts w:asciiTheme="minorHAnsi" w:eastAsiaTheme="minorHAnsi" w:hAnsiTheme="minorHAnsi" w:cs="Palatino Linotype"/>
            <w:sz w:val="24"/>
            <w:szCs w:val="24"/>
            <w:lang w:bidi="ar-SA"/>
          </w:rPr>
          <w:t>http://www.classnk.or.jp/hp/en/index.html</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lastRenderedPageBreak/>
        <w:t xml:space="preserve">The Society of Naval Architects and Marine Engineers: </w:t>
      </w:r>
      <w:hyperlink r:id="rId19" w:history="1">
        <w:r w:rsidRPr="00CB60C7">
          <w:rPr>
            <w:rStyle w:val="-"/>
            <w:rFonts w:asciiTheme="minorHAnsi" w:eastAsiaTheme="minorHAnsi" w:hAnsiTheme="minorHAnsi" w:cs="Palatino Linotype"/>
            <w:sz w:val="24"/>
            <w:szCs w:val="24"/>
            <w:lang w:bidi="ar-SA"/>
          </w:rPr>
          <w:t>http://www.sname.org/home</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RINA - Royal Institution of Naval Architects: </w:t>
      </w:r>
      <w:hyperlink r:id="rId20" w:history="1">
        <w:r w:rsidRPr="00CB60C7">
          <w:rPr>
            <w:rStyle w:val="-"/>
            <w:rFonts w:asciiTheme="minorHAnsi" w:eastAsiaTheme="minorHAnsi" w:hAnsiTheme="minorHAnsi" w:cs="Palatino Linotype"/>
            <w:sz w:val="24"/>
            <w:szCs w:val="24"/>
            <w:lang w:bidi="ar-SA"/>
          </w:rPr>
          <w:t>http://www.sname.org/home</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IMO International Maritime Organization: </w:t>
      </w:r>
      <w:hyperlink r:id="rId21" w:history="1">
        <w:r w:rsidRPr="00CB60C7">
          <w:rPr>
            <w:rStyle w:val="-"/>
            <w:rFonts w:asciiTheme="minorHAnsi" w:eastAsiaTheme="minorHAnsi" w:hAnsiTheme="minorHAnsi" w:cs="Palatino Linotype"/>
            <w:sz w:val="24"/>
            <w:szCs w:val="24"/>
            <w:lang w:bidi="ar-SA"/>
          </w:rPr>
          <w:t>http://www.imo.org/Pages/home.aspx</w:t>
        </w:r>
      </w:hyperlink>
    </w:p>
    <w:p w:rsidR="00F60826" w:rsidRPr="00F60826" w:rsidRDefault="00F60826" w:rsidP="00F60826">
      <w:pPr>
        <w:spacing w:before="120" w:line="264" w:lineRule="auto"/>
        <w:rPr>
          <w:rFonts w:asciiTheme="minorHAnsi" w:eastAsiaTheme="minorHAnsi" w:hAnsiTheme="minorHAnsi" w:cs="Palatino Linotype"/>
          <w:color w:val="000000"/>
          <w:sz w:val="24"/>
          <w:szCs w:val="24"/>
          <w:lang w:bidi="ar-SA"/>
        </w:rPr>
      </w:pPr>
      <w:r w:rsidRPr="00F60826">
        <w:rPr>
          <w:rFonts w:asciiTheme="minorHAnsi" w:eastAsiaTheme="minorHAnsi" w:hAnsiTheme="minorHAnsi" w:cs="Palatino Linotype"/>
          <w:color w:val="000000"/>
          <w:sz w:val="24"/>
          <w:szCs w:val="24"/>
          <w:lang w:bidi="ar-SA"/>
        </w:rPr>
        <w:t xml:space="preserve">ResearchGate: </w:t>
      </w:r>
      <w:hyperlink r:id="rId22" w:history="1">
        <w:r w:rsidRPr="00CB60C7">
          <w:rPr>
            <w:rStyle w:val="-"/>
            <w:rFonts w:asciiTheme="minorHAnsi" w:eastAsiaTheme="minorHAnsi" w:hAnsiTheme="minorHAnsi" w:cs="Palatino Linotype"/>
            <w:sz w:val="24"/>
            <w:szCs w:val="24"/>
            <w:lang w:bidi="ar-SA"/>
          </w:rPr>
          <w:t>http://www.researchgate.net/profile/Thomas_Mazarakos/publications</w:t>
        </w:r>
      </w:hyperlink>
    </w:p>
    <w:p w:rsidR="00A76348" w:rsidRPr="00F60826" w:rsidRDefault="00A76348" w:rsidP="00F60826">
      <w:pPr>
        <w:spacing w:before="120" w:line="264" w:lineRule="auto"/>
        <w:rPr>
          <w:rFonts w:asciiTheme="minorHAnsi" w:eastAsiaTheme="minorHAnsi" w:hAnsiTheme="minorHAnsi" w:cs="Palatino Linotype"/>
          <w:b/>
          <w:color w:val="000000"/>
          <w:sz w:val="24"/>
          <w:szCs w:val="24"/>
          <w:lang w:bidi="ar-SA"/>
        </w:rPr>
      </w:pPr>
      <w:r w:rsidRPr="00F60826">
        <w:rPr>
          <w:rFonts w:asciiTheme="minorHAnsi" w:eastAsiaTheme="minorHAnsi" w:hAnsiTheme="minorHAnsi" w:cs="Palatino Linotype"/>
          <w:b/>
          <w:color w:val="000000"/>
          <w:sz w:val="24"/>
          <w:szCs w:val="24"/>
          <w:lang w:bidi="ar-SA"/>
        </w:rPr>
        <w:br w:type="page"/>
      </w:r>
    </w:p>
    <w:p w:rsidR="008E574C" w:rsidRPr="00FD6F81" w:rsidRDefault="008E574C" w:rsidP="00A76348">
      <w:pPr>
        <w:spacing w:before="120" w:line="264" w:lineRule="auto"/>
        <w:rPr>
          <w:rFonts w:asciiTheme="minorHAnsi" w:eastAsiaTheme="minorHAnsi" w:hAnsiTheme="minorHAnsi" w:cs="Palatino Linotype"/>
          <w:color w:val="000000"/>
          <w:sz w:val="24"/>
          <w:szCs w:val="24"/>
          <w:lang w:bidi="ar-SA"/>
        </w:rPr>
      </w:pP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Ανάλογα με την κρίση σας μπορείτε να εμπλουτίσετε κατάλληλα την εργασία σας και με επιπρόσθετα κεφάλαια, σε καμία περίπτωση όμως να αφαιρέσετε. </w:t>
      </w:r>
    </w:p>
    <w:p w:rsidR="008E574C" w:rsidRPr="00FD6F81" w:rsidRDefault="00A76348" w:rsidP="00A76348">
      <w:pPr>
        <w:pStyle w:val="Default"/>
        <w:spacing w:before="120" w:line="264" w:lineRule="auto"/>
        <w:rPr>
          <w:rFonts w:asciiTheme="minorHAnsi" w:hAnsiTheme="minorHAnsi"/>
        </w:rPr>
      </w:pPr>
      <w:r w:rsidRPr="00FD6F81">
        <w:rPr>
          <w:rFonts w:asciiTheme="minorHAnsi" w:hAnsiTheme="minorHAnsi"/>
        </w:rPr>
        <w:t>Η υποχρέωση κάθε ομάδας είναι παρουσιάσει στις ημερομηνίες που θα της οριστούν, στους συμφοιτητές της το θέμα που της έχει ανατεθεί από τις ομάδες Ι και ΙΙ.</w:t>
      </w:r>
    </w:p>
    <w:p w:rsidR="00A76348" w:rsidRPr="00FD6F81" w:rsidRDefault="00A76348" w:rsidP="00A76348">
      <w:pPr>
        <w:pStyle w:val="Default"/>
        <w:spacing w:before="120" w:line="264" w:lineRule="auto"/>
        <w:rPr>
          <w:rFonts w:asciiTheme="minorHAnsi" w:hAnsiTheme="minorHAnsi"/>
        </w:rPr>
      </w:pP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Την ημέρα της παρουσίασης, η ομάδα πρέπει να καταθέσει σε hard copy και σε ηλεκτρονικό μέσω (CD, DVD), δύο (2) αρχεία: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1. το πρώτο πρέπει να περιέχει την εργασία δακτυλογραφημένη σε πρόγραμμα επεξεργασίας κειμένου, όπου στην πρώτη σελίδα να περιέχονται το λογότυπο του ΤΕΙ Αθήνας, το όνομα του μαθήματος, το όνομα του διδάσκοντα, το ονοματεπώνυμο των φοιτητών, ο αριθμός μητρώου, το εξάμηνό τους και η ημερομηνία.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2. το δεύτερο πρέπει να περιέχει την παρουσίαση της εργασίας δακτυλογραφημένη σε κατάλληλο πρόγραμμα για παρουσιάσεις (ppt, κ.λπ.), όπου επίσης στην πρώτη σελίδα να περιέχονται το λογότυπο του ΤΕΙ Αθήνας, το όνομα του μαθήματος, το όνομα του διδάσκοντα, το ονοματεπώνυμο των φοιτητών, ο αριθμός μητρώου, το εξάμηνό τους και η ημερομηνία.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Σημειώνεται ότι, η παρουσίαση πρέπει να είναι συνοπτική (της τάξεως των 15-20 λεπτών) αλλά περιεκτική. Για την παρουσίαση, χρησιμοποιήστε όσο το δυνατόν περισσότερους εποπτικούς τρόπους (π.χ., σχήματα, πίνακες, αριθμητικές λίστες, links σε sites, αποτελέσματα, σχόλια, συμπεράσματα κ.λπ.). </w:t>
      </w:r>
    </w:p>
    <w:p w:rsidR="00A76348" w:rsidRPr="00A76348" w:rsidRDefault="00A76348" w:rsidP="00A76348">
      <w:pPr>
        <w:autoSpaceDE w:val="0"/>
        <w:autoSpaceDN w:val="0"/>
        <w:adjustRightInd w:val="0"/>
        <w:spacing w:before="120" w:after="0" w:line="264" w:lineRule="auto"/>
        <w:rPr>
          <w:rFonts w:asciiTheme="minorHAnsi" w:eastAsiaTheme="minorHAnsi" w:hAnsiTheme="minorHAnsi" w:cs="Palatino Linotype"/>
          <w:color w:val="000000"/>
          <w:sz w:val="24"/>
          <w:szCs w:val="24"/>
          <w:lang w:val="el-GR" w:bidi="ar-SA"/>
        </w:rPr>
      </w:pPr>
      <w:r w:rsidRPr="00A76348">
        <w:rPr>
          <w:rFonts w:asciiTheme="minorHAnsi" w:eastAsiaTheme="minorHAnsi" w:hAnsiTheme="minorHAnsi" w:cs="Palatino Linotype"/>
          <w:color w:val="000000"/>
          <w:sz w:val="24"/>
          <w:szCs w:val="24"/>
          <w:lang w:val="el-GR" w:bidi="ar-SA"/>
        </w:rPr>
        <w:t xml:space="preserve">Η ομάδα, πρέπει να είναι σε θέση, εκτός της παρουσίασης του κεφαλαίου, να απαντήσει σε ερωτήσεις/απορίες των συμφοιτητών και του διδάσκοντα. </w:t>
      </w:r>
    </w:p>
    <w:p w:rsidR="00F84CA8" w:rsidRPr="00A76348" w:rsidRDefault="00F84CA8" w:rsidP="00A76348">
      <w:pPr>
        <w:rPr>
          <w:rFonts w:asciiTheme="minorHAnsi" w:hAnsiTheme="minorHAnsi" w:cs="Arial"/>
          <w:lang w:val="el-GR"/>
        </w:rPr>
      </w:pPr>
      <w:r w:rsidRPr="00A76348">
        <w:rPr>
          <w:rFonts w:asciiTheme="minorHAnsi" w:hAnsiTheme="minorHAnsi" w:cs="Arial"/>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0730DE"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0730DE" w:rsidRDefault="00EC5992" w:rsidP="00EC5992">
            <w:pPr>
              <w:rPr>
                <w:rFonts w:asciiTheme="minorHAnsi" w:hAnsiTheme="minorHAnsi" w:cs="Arial"/>
                <w:b/>
                <w:sz w:val="44"/>
                <w:szCs w:val="32"/>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02E3B654" wp14:editId="74D65BDA">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5E4423" w:rsidRDefault="005E4423">
      <w:pPr>
        <w:rPr>
          <w:rFonts w:asciiTheme="minorHAnsi" w:eastAsia="Times New Roman" w:hAnsiTheme="minorHAnsi" w:cs="Times New Roman"/>
          <w:b/>
          <w:sz w:val="32"/>
          <w:szCs w:val="32"/>
          <w:lang w:val="el-GR"/>
        </w:rPr>
      </w:pPr>
      <w:bookmarkStart w:id="0" w:name="_GoBack"/>
      <w:bookmarkEnd w:id="0"/>
      <w:r>
        <w:rPr>
          <w:rFonts w:asciiTheme="minorHAnsi" w:eastAsia="Times New Roman" w:hAnsiTheme="minorHAnsi" w:cs="Times New Roman"/>
          <w:b/>
          <w:sz w:val="32"/>
          <w:szCs w:val="32"/>
          <w:lang w:val="el-GR"/>
        </w:rPr>
        <w:br w:type="page"/>
      </w: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F84CA8" w:rsidRPr="00F84CA8">
        <w:rPr>
          <w:rFonts w:asciiTheme="minorHAnsi" w:hAnsiTheme="minorHAnsi"/>
          <w:color w:val="1F497D" w:themeColor="text2"/>
          <w:lang w:val="el-GR"/>
        </w:rPr>
        <w:t>Θωμάς Π. Μαζαράκος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F84CA8" w:rsidRPr="00F84CA8">
        <w:rPr>
          <w:rFonts w:asciiTheme="minorHAnsi" w:hAnsiTheme="minorHAnsi"/>
          <w:color w:val="1F497D" w:themeColor="text2"/>
          <w:lang w:val="el-GR"/>
        </w:rPr>
        <w:t>Θωμάς Π. Μαζαράκος</w:t>
      </w:r>
      <w:r w:rsidRPr="000023C0">
        <w:rPr>
          <w:rFonts w:asciiTheme="minorHAnsi" w:hAnsiTheme="minorHAnsi"/>
          <w:color w:val="1F497D" w:themeColor="text2"/>
          <w:lang w:val="el-GR"/>
        </w:rPr>
        <w:t>. «</w:t>
      </w:r>
      <w:r w:rsidR="00CB506A" w:rsidRPr="00CB506A">
        <w:rPr>
          <w:rFonts w:asciiTheme="minorHAnsi" w:hAnsiTheme="minorHAnsi"/>
          <w:color w:val="1F497D" w:themeColor="text2"/>
          <w:lang w:val="el-GR"/>
        </w:rPr>
        <w:t>Επισκευές Μετασκευές και Επιθεωρήσεις Πλοίου (Ε)</w:t>
      </w:r>
      <w:r w:rsidRPr="000023C0">
        <w:rPr>
          <w:rFonts w:asciiTheme="minorHAnsi" w:hAnsiTheme="minorHAnsi"/>
          <w:color w:val="1F497D" w:themeColor="text2"/>
          <w:lang w:val="el-GR"/>
        </w:rPr>
        <w:t xml:space="preserve">. </w:t>
      </w:r>
      <w:r w:rsidR="00025743">
        <w:rPr>
          <w:rFonts w:asciiTheme="minorHAnsi" w:hAnsiTheme="minorHAnsi"/>
          <w:color w:val="1F497D" w:themeColor="text2"/>
          <w:lang w:val="el-GR"/>
        </w:rPr>
        <w:t>Εργαστηριακή Ά</w:t>
      </w:r>
      <w:r w:rsidR="00F84CA8">
        <w:rPr>
          <w:rFonts w:asciiTheme="minorHAnsi" w:hAnsiTheme="minorHAnsi"/>
          <w:color w:val="1F497D" w:themeColor="text2"/>
          <w:lang w:val="el-GR"/>
        </w:rPr>
        <w:t>σκηση</w:t>
      </w:r>
      <w:r w:rsidRPr="00622D8C">
        <w:rPr>
          <w:rFonts w:asciiTheme="minorHAnsi" w:hAnsiTheme="minorHAnsi"/>
          <w:lang w:val="el-GR"/>
        </w:rPr>
        <w:t xml:space="preserve">». Έκδοση: 1.0. Αθήνα 2014. Διαθέσιμο από τη δικτυακή διεύθυνση: </w:t>
      </w:r>
      <w:hyperlink r:id="rId2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0730DE"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0730DE"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0730DE"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0730DE"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0730DE"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0730DE"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0730DE"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p>
    <w:sectPr w:rsidR="00021A16" w:rsidSect="00E10403">
      <w:footerReference w:type="default" r:id="rId2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5E4423">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90508FB"/>
    <w:multiLevelType w:val="hybridMultilevel"/>
    <w:tmpl w:val="35A0AD28"/>
    <w:lvl w:ilvl="0" w:tplc="7D0A8B2E">
      <w:start w:val="7"/>
      <w:numFmt w:val="bullet"/>
      <w:lvlText w:val=""/>
      <w:lvlJc w:val="left"/>
      <w:pPr>
        <w:ind w:left="720" w:hanging="360"/>
      </w:pPr>
      <w:rPr>
        <w:rFonts w:ascii="Calibri" w:eastAsiaTheme="minorHAnsi" w:hAnsi="Calibri" w:cs="Palatino Linotype"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0A33BA7"/>
    <w:multiLevelType w:val="hybridMultilevel"/>
    <w:tmpl w:val="758880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2316647"/>
    <w:multiLevelType w:val="singleLevel"/>
    <w:tmpl w:val="E026A012"/>
    <w:lvl w:ilvl="0">
      <w:start w:val="1"/>
      <w:numFmt w:val="decimal"/>
      <w:lvlText w:val="%1."/>
      <w:legacy w:legacy="1" w:legacySpace="0" w:legacyIndent="360"/>
      <w:lvlJc w:val="left"/>
      <w:pPr>
        <w:ind w:left="360" w:hanging="360"/>
      </w:pPr>
    </w:lvl>
  </w:abstractNum>
  <w:abstractNum w:abstractNumId="17">
    <w:nsid w:val="23A80B05"/>
    <w:multiLevelType w:val="hybridMultilevel"/>
    <w:tmpl w:val="C652BEAC"/>
    <w:lvl w:ilvl="0" w:tplc="7D0A8B2E">
      <w:start w:val="7"/>
      <w:numFmt w:val="bullet"/>
      <w:lvlText w:val=""/>
      <w:lvlJc w:val="left"/>
      <w:pPr>
        <w:ind w:left="360" w:hanging="360"/>
      </w:pPr>
      <w:rPr>
        <w:rFonts w:ascii="Calibri" w:eastAsiaTheme="minorHAnsi" w:hAnsi="Calibri" w:cs="Palatino Linotype"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6D79174F"/>
    <w:multiLevelType w:val="hybridMultilevel"/>
    <w:tmpl w:val="AC723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5021EEA"/>
    <w:multiLevelType w:val="singleLevel"/>
    <w:tmpl w:val="5B52CC6E"/>
    <w:lvl w:ilvl="0">
      <w:start w:val="1"/>
      <w:numFmt w:val="decimal"/>
      <w:lvlText w:val="%1)"/>
      <w:legacy w:legacy="1" w:legacySpace="113" w:legacyIndent="340"/>
      <w:lvlJc w:val="left"/>
      <w:pPr>
        <w:ind w:left="340" w:hanging="340"/>
      </w:pPr>
    </w:lvl>
  </w:abstractNum>
  <w:abstractNum w:abstractNumId="39">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0">
    <w:nsid w:val="7B1534BD"/>
    <w:multiLevelType w:val="singleLevel"/>
    <w:tmpl w:val="D7C8CB5A"/>
    <w:lvl w:ilvl="0">
      <w:start w:val="1"/>
      <w:numFmt w:val="decimal"/>
      <w:lvlText w:val="%1."/>
      <w:legacy w:legacy="1" w:legacySpace="113" w:legacyIndent="397"/>
      <w:lvlJc w:val="left"/>
      <w:pPr>
        <w:ind w:left="397" w:hanging="397"/>
      </w:pPr>
    </w:lvl>
  </w:abstractNum>
  <w:abstractNum w:abstractNumId="41">
    <w:nsid w:val="7CEF28B9"/>
    <w:multiLevelType w:val="singleLevel"/>
    <w:tmpl w:val="FA842124"/>
    <w:lvl w:ilvl="0">
      <w:start w:val="1"/>
      <w:numFmt w:val="decimal"/>
      <w:lvlText w:val="%1."/>
      <w:legacy w:legacy="1" w:legacySpace="0" w:legacyIndent="340"/>
      <w:lvlJc w:val="left"/>
      <w:pPr>
        <w:ind w:left="340" w:hanging="340"/>
      </w:pPr>
    </w:lvl>
  </w:abstractNum>
  <w:abstractNum w:abstractNumId="42">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21"/>
  </w:num>
  <w:num w:numId="2">
    <w:abstractNumId w:val="27"/>
  </w:num>
  <w:num w:numId="3">
    <w:abstractNumId w:val="19"/>
  </w:num>
  <w:num w:numId="4">
    <w:abstractNumId w:val="25"/>
  </w:num>
  <w:num w:numId="5">
    <w:abstractNumId w:val="23"/>
  </w:num>
  <w:num w:numId="6">
    <w:abstractNumId w:val="37"/>
  </w:num>
  <w:num w:numId="7">
    <w:abstractNumId w:val="31"/>
  </w:num>
  <w:num w:numId="8">
    <w:abstractNumId w:val="7"/>
  </w:num>
  <w:num w:numId="9">
    <w:abstractNumId w:val="2"/>
  </w:num>
  <w:num w:numId="10">
    <w:abstractNumId w:val="14"/>
  </w:num>
  <w:num w:numId="11">
    <w:abstractNumId w:val="30"/>
  </w:num>
  <w:num w:numId="12">
    <w:abstractNumId w:val="3"/>
  </w:num>
  <w:num w:numId="13">
    <w:abstractNumId w:val="1"/>
  </w:num>
  <w:num w:numId="14">
    <w:abstractNumId w:val="6"/>
  </w:num>
  <w:num w:numId="15">
    <w:abstractNumId w:val="24"/>
  </w:num>
  <w:num w:numId="16">
    <w:abstractNumId w:val="18"/>
  </w:num>
  <w:num w:numId="17">
    <w:abstractNumId w:val="9"/>
  </w:num>
  <w:num w:numId="18">
    <w:abstractNumId w:val="39"/>
  </w:num>
  <w:num w:numId="19">
    <w:abstractNumId w:val="11"/>
  </w:num>
  <w:num w:numId="20">
    <w:abstractNumId w:val="34"/>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6"/>
  </w:num>
  <w:num w:numId="25">
    <w:abstractNumId w:val="13"/>
  </w:num>
  <w:num w:numId="26">
    <w:abstractNumId w:val="32"/>
  </w:num>
  <w:num w:numId="27">
    <w:abstractNumId w:val="38"/>
  </w:num>
  <w:num w:numId="28">
    <w:abstractNumId w:val="4"/>
  </w:num>
  <w:num w:numId="29">
    <w:abstractNumId w:val="40"/>
  </w:num>
  <w:num w:numId="30">
    <w:abstractNumId w:val="33"/>
  </w:num>
  <w:num w:numId="31">
    <w:abstractNumId w:val="28"/>
  </w:num>
  <w:num w:numId="32">
    <w:abstractNumId w:val="10"/>
  </w:num>
  <w:num w:numId="33">
    <w:abstractNumId w:val="42"/>
  </w:num>
  <w:num w:numId="34">
    <w:abstractNumId w:val="41"/>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20"/>
  </w:num>
  <w:num w:numId="42">
    <w:abstractNumId w:val="8"/>
  </w:num>
  <w:num w:numId="43">
    <w:abstractNumId w:val="36"/>
  </w:num>
  <w:num w:numId="44">
    <w:abstractNumId w:val="12"/>
  </w:num>
  <w:num w:numId="45">
    <w:abstractNumId w:val="1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25743"/>
    <w:rsid w:val="00034A28"/>
    <w:rsid w:val="00046B4D"/>
    <w:rsid w:val="00050723"/>
    <w:rsid w:val="00067165"/>
    <w:rsid w:val="000730DE"/>
    <w:rsid w:val="00082C02"/>
    <w:rsid w:val="00091342"/>
    <w:rsid w:val="000B1FEC"/>
    <w:rsid w:val="000E0BD3"/>
    <w:rsid w:val="00110ADD"/>
    <w:rsid w:val="00124510"/>
    <w:rsid w:val="00147E9E"/>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E0B96"/>
    <w:rsid w:val="004F6F1A"/>
    <w:rsid w:val="0051708A"/>
    <w:rsid w:val="00524A80"/>
    <w:rsid w:val="00561F7D"/>
    <w:rsid w:val="00585195"/>
    <w:rsid w:val="0059100E"/>
    <w:rsid w:val="005A4EC8"/>
    <w:rsid w:val="005E4423"/>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7E5140"/>
    <w:rsid w:val="00801848"/>
    <w:rsid w:val="00813B7B"/>
    <w:rsid w:val="00831DD5"/>
    <w:rsid w:val="00877473"/>
    <w:rsid w:val="00890B02"/>
    <w:rsid w:val="0089231A"/>
    <w:rsid w:val="00892742"/>
    <w:rsid w:val="0089557D"/>
    <w:rsid w:val="008B711F"/>
    <w:rsid w:val="008C0A18"/>
    <w:rsid w:val="008D57A5"/>
    <w:rsid w:val="008E11E4"/>
    <w:rsid w:val="008E574C"/>
    <w:rsid w:val="00910930"/>
    <w:rsid w:val="009146EA"/>
    <w:rsid w:val="00924347"/>
    <w:rsid w:val="00952845"/>
    <w:rsid w:val="00976633"/>
    <w:rsid w:val="00983C0D"/>
    <w:rsid w:val="009A5D62"/>
    <w:rsid w:val="009D1D2E"/>
    <w:rsid w:val="009D2669"/>
    <w:rsid w:val="00A07F4D"/>
    <w:rsid w:val="00A123F0"/>
    <w:rsid w:val="00A26A14"/>
    <w:rsid w:val="00A36113"/>
    <w:rsid w:val="00A76348"/>
    <w:rsid w:val="00A96B59"/>
    <w:rsid w:val="00A97906"/>
    <w:rsid w:val="00AA7328"/>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75A5C"/>
    <w:rsid w:val="00C846D0"/>
    <w:rsid w:val="00C94E74"/>
    <w:rsid w:val="00CB506A"/>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42DE8"/>
    <w:rsid w:val="00E6417D"/>
    <w:rsid w:val="00E828B3"/>
    <w:rsid w:val="00EC5992"/>
    <w:rsid w:val="00EE047E"/>
    <w:rsid w:val="00EE172C"/>
    <w:rsid w:val="00EF3AFC"/>
    <w:rsid w:val="00F2050A"/>
    <w:rsid w:val="00F20A01"/>
    <w:rsid w:val="00F60826"/>
    <w:rsid w:val="00F652D1"/>
    <w:rsid w:val="00F84CA8"/>
    <w:rsid w:val="00FD0A80"/>
    <w:rsid w:val="00FD500A"/>
    <w:rsid w:val="00FD6F81"/>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F84CA8"/>
    <w:pPr>
      <w:autoSpaceDE w:val="0"/>
      <w:autoSpaceDN w:val="0"/>
      <w:adjustRightInd w:val="0"/>
      <w:spacing w:after="0" w:line="240" w:lineRule="auto"/>
    </w:pPr>
    <w:rPr>
      <w:rFonts w:ascii="Palatino Linotype" w:hAnsi="Palatino Linotype" w:cs="Palatino Linotype"/>
      <w:color w:val="000000"/>
      <w:sz w:val="24"/>
      <w:szCs w:val="24"/>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F84CA8"/>
    <w:pPr>
      <w:autoSpaceDE w:val="0"/>
      <w:autoSpaceDN w:val="0"/>
      <w:adjustRightInd w:val="0"/>
      <w:spacing w:after="0" w:line="240" w:lineRule="auto"/>
    </w:pPr>
    <w:rPr>
      <w:rFonts w:ascii="Palatino Linotype" w:hAnsi="Palatino Linotype" w:cs="Palatino Linotype"/>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rs.gr/" TargetMode="External"/><Relationship Id="rId18" Type="http://schemas.openxmlformats.org/officeDocument/2006/relationships/hyperlink" Target="http://www.classnk.or.jp/hp/en/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mo.org/Pages/home.aspx"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classnk.or.jp/hp/en/index.html" TargetMode="External"/><Relationship Id="rId25"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hyperlink" Target="http://ww2.eagle.org/content/eagle/en.html" TargetMode="External"/><Relationship Id="rId20" Type="http://schemas.openxmlformats.org/officeDocument/2006/relationships/hyperlink" Target="http://www.sname.org/ho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15" Type="http://schemas.openxmlformats.org/officeDocument/2006/relationships/hyperlink" Target="https://www.dnvgl.com/" TargetMode="External"/><Relationship Id="rId23" Type="http://schemas.openxmlformats.org/officeDocument/2006/relationships/hyperlink" Target="https://ocp.teiath.gr/"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sname.org/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nvgl.com/" TargetMode="External"/><Relationship Id="rId22" Type="http://schemas.openxmlformats.org/officeDocument/2006/relationships/hyperlink" Target="http://www.researchgate.net/profile/Thomas_Mazarakos/publicat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CBDF-B40E-4AB7-A73D-EF359E73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1595</Words>
  <Characters>8614</Characters>
  <Application>Microsoft Office Word</Application>
  <DocSecurity>0</DocSecurity>
  <Lines>71</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opencourses@teiath.gr</dc:creator>
  <cp:lastModifiedBy>natasakar new</cp:lastModifiedBy>
  <cp:revision>16</cp:revision>
  <dcterms:created xsi:type="dcterms:W3CDTF">2015-05-29T10:24:00Z</dcterms:created>
  <dcterms:modified xsi:type="dcterms:W3CDTF">2015-07-21T10:09:00Z</dcterms:modified>
</cp:coreProperties>
</file>