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41" w:rsidRPr="001B6641" w:rsidRDefault="001B6641" w:rsidP="001B6641">
      <w:pPr>
        <w:spacing w:after="200" w:line="276" w:lineRule="auto"/>
        <w:rPr>
          <w:rFonts w:ascii="Calibri" w:hAnsi="Calibri" w:cs="Arial"/>
          <w:sz w:val="22"/>
          <w:szCs w:val="22"/>
          <w:lang w:val="en-US" w:eastAsia="en-US" w:bidi="en-US"/>
        </w:rPr>
      </w:pPr>
      <w:r w:rsidRPr="001B6641">
        <w:rPr>
          <w:rFonts w:ascii="Calibri" w:hAnsi="Calibri" w:cs="Arial"/>
          <w:noProof/>
          <w:sz w:val="22"/>
          <w:szCs w:val="22"/>
        </w:rPr>
        <w:drawing>
          <wp:inline distT="0" distB="0" distL="0" distR="0">
            <wp:extent cx="636905" cy="646430"/>
            <wp:effectExtent l="0" t="0" r="0" b="1270"/>
            <wp:docPr id="5" name="Picture 3" descr="Λογότυπο Τεχνολογικού Ιδρύματος Αθήν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Λογότυπο Τεχνολογικού Ιδρύματος Αθήνα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464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CF0A34" w:rsidRPr="00CF0A3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302.25pt;height:56.25pt;visibility:visible;mso-position-horizontal-relative:char;mso-position-vertical-relative:line" stroked="f">
            <v:textbox>
              <w:txbxContent>
                <w:p w:rsidR="001B6641" w:rsidRPr="00622D8C" w:rsidRDefault="001B6641" w:rsidP="001B6641">
                  <w:pPr>
                    <w:jc w:val="center"/>
                    <w:rPr>
                      <w:rFonts w:asciiTheme="minorHAnsi" w:hAnsiTheme="minorHAnsi" w:cs="Arial"/>
                      <w:b/>
                      <w:sz w:val="32"/>
                      <w:szCs w:val="32"/>
                    </w:rPr>
                  </w:pPr>
                  <w:r w:rsidRPr="00622D8C">
                    <w:rPr>
                      <w:rFonts w:asciiTheme="minorHAnsi" w:hAnsiTheme="minorHAnsi" w:cs="Arial"/>
                      <w:b/>
                      <w:sz w:val="32"/>
                      <w:szCs w:val="32"/>
                    </w:rPr>
                    <w:t>Ανοικτά Ακαδημαϊκά Μαθήματα</w:t>
                  </w:r>
                </w:p>
                <w:p w:rsidR="001B6641" w:rsidRPr="00C75A5C" w:rsidRDefault="001B6641" w:rsidP="001B6641">
                  <w:pPr>
                    <w:spacing w:before="240"/>
                    <w:jc w:val="center"/>
                    <w:rPr>
                      <w:rFonts w:asciiTheme="minorHAnsi" w:hAnsiTheme="minorHAnsi"/>
                      <w:sz w:val="24"/>
                    </w:rPr>
                  </w:pPr>
                  <w:r w:rsidRPr="00C75A5C">
                    <w:rPr>
                      <w:rFonts w:asciiTheme="minorHAnsi" w:hAnsiTheme="minorHAnsi" w:cs="Arial"/>
                      <w:b/>
                      <w:sz w:val="24"/>
                    </w:rPr>
                    <w:t>Τεχνολογικό Εκπαιδευτικό Ίδρυμα Αθήνας</w:t>
                  </w:r>
                </w:p>
              </w:txbxContent>
            </v:textbox>
            <w10:wrap type="none"/>
            <w10:anchorlock/>
          </v:shape>
        </w:pict>
      </w:r>
      <w:r w:rsidRPr="001B6641">
        <w:rPr>
          <w:rFonts w:ascii="Calibri" w:hAnsi="Calibri" w:cs="Arial"/>
          <w:noProof/>
          <w:sz w:val="22"/>
          <w:szCs w:val="22"/>
        </w:rPr>
        <w:drawing>
          <wp:inline distT="0" distB="0" distL="0" distR="0">
            <wp:extent cx="776176" cy="653055"/>
            <wp:effectExtent l="0" t="0" r="5080" b="0"/>
            <wp:docPr id="6" name="Picture 5" descr="Λογότυπο έργου Ανοικτών Ακαδημαϊκών Μαθημάτ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Λογότυπο έργου Ανοικτών Ακαδημαϊκών Μαθημάτων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65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641" w:rsidRPr="001B6641" w:rsidRDefault="001B6641" w:rsidP="001B6641">
      <w:pPr>
        <w:spacing w:after="200" w:line="276" w:lineRule="auto"/>
        <w:rPr>
          <w:rFonts w:ascii="Calibri" w:hAnsi="Calibri" w:cs="Arial"/>
          <w:sz w:val="22"/>
          <w:szCs w:val="22"/>
          <w:lang w:eastAsia="en-US" w:bidi="en-US"/>
        </w:rPr>
      </w:pPr>
    </w:p>
    <w:p w:rsidR="001B6641" w:rsidRPr="001B6641" w:rsidRDefault="001B6641" w:rsidP="001B6641">
      <w:pPr>
        <w:pBdr>
          <w:top w:val="single" w:sz="24" w:space="1" w:color="auto"/>
        </w:pBdr>
        <w:spacing w:after="200" w:line="276" w:lineRule="auto"/>
        <w:rPr>
          <w:rFonts w:ascii="Calibri" w:hAnsi="Calibri" w:cs="Arial"/>
          <w:sz w:val="22"/>
          <w:szCs w:val="22"/>
          <w:lang w:eastAsia="en-US" w:bidi="en-US"/>
        </w:rPr>
      </w:pPr>
    </w:p>
    <w:p w:rsidR="001B6641" w:rsidRPr="001B6641" w:rsidRDefault="001B6641" w:rsidP="001B6641">
      <w:pPr>
        <w:spacing w:after="200"/>
        <w:contextualSpacing/>
        <w:rPr>
          <w:rFonts w:asciiTheme="minorHAnsi" w:eastAsiaTheme="majorEastAsia" w:hAnsiTheme="minorHAnsi" w:cs="Arial"/>
          <w:b/>
          <w:spacing w:val="5"/>
          <w:sz w:val="36"/>
          <w:szCs w:val="52"/>
          <w:lang w:eastAsia="en-US" w:bidi="en-US"/>
        </w:rPr>
      </w:pPr>
      <w:r w:rsidRPr="001B6641">
        <w:rPr>
          <w:rFonts w:asciiTheme="minorHAnsi" w:eastAsiaTheme="majorEastAsia" w:hAnsiTheme="minorHAnsi" w:cs="Arial"/>
          <w:b/>
          <w:spacing w:val="5"/>
          <w:sz w:val="36"/>
          <w:szCs w:val="52"/>
          <w:lang w:eastAsia="en-US" w:bidi="en-US"/>
        </w:rPr>
        <w:t>Οργανική Χημεία (Ε)</w:t>
      </w:r>
    </w:p>
    <w:p w:rsidR="001B6641" w:rsidRPr="001B6641" w:rsidRDefault="001B6641" w:rsidP="001B6641">
      <w:pPr>
        <w:rPr>
          <w:rFonts w:asciiTheme="minorHAnsi" w:hAnsiTheme="minorHAnsi" w:cs="Arial"/>
          <w:b/>
          <w:bCs/>
          <w:sz w:val="24"/>
          <w:szCs w:val="24"/>
        </w:rPr>
      </w:pPr>
      <w:r w:rsidRPr="001B6641">
        <w:rPr>
          <w:rFonts w:asciiTheme="minorHAnsi" w:hAnsiTheme="minorHAnsi" w:cs="Arial"/>
          <w:b/>
          <w:bCs/>
          <w:sz w:val="24"/>
          <w:szCs w:val="24"/>
        </w:rPr>
        <w:t xml:space="preserve">Ενότητα : </w:t>
      </w:r>
      <w:r>
        <w:rPr>
          <w:rFonts w:asciiTheme="minorHAnsi" w:hAnsiTheme="minorHAnsi" w:cs="Arial"/>
          <w:b/>
          <w:bCs/>
          <w:sz w:val="24"/>
          <w:szCs w:val="24"/>
        </w:rPr>
        <w:t>Αλδολική συμπύκνωση</w:t>
      </w:r>
      <w:r w:rsidRPr="001B6641">
        <w:rPr>
          <w:rFonts w:asciiTheme="minorHAnsi" w:hAnsiTheme="minorHAnsi" w:cs="Arial"/>
          <w:b/>
          <w:bCs/>
          <w:sz w:val="24"/>
          <w:szCs w:val="24"/>
        </w:rPr>
        <w:t xml:space="preserve"> (Άσκηση)</w:t>
      </w:r>
    </w:p>
    <w:p w:rsidR="001B6641" w:rsidRPr="001B6641" w:rsidRDefault="001B6641" w:rsidP="001B6641">
      <w:pPr>
        <w:rPr>
          <w:rFonts w:asciiTheme="minorHAnsi" w:hAnsiTheme="minorHAnsi" w:cs="Arial"/>
          <w:bCs/>
          <w:sz w:val="24"/>
          <w:szCs w:val="24"/>
        </w:rPr>
      </w:pPr>
    </w:p>
    <w:p w:rsidR="001B6641" w:rsidRPr="001B6641" w:rsidRDefault="001B6641" w:rsidP="001B6641">
      <w:pPr>
        <w:spacing w:after="120" w:line="264" w:lineRule="auto"/>
        <w:rPr>
          <w:rFonts w:asciiTheme="minorHAnsi" w:hAnsiTheme="minorHAnsi" w:cs="Arial"/>
          <w:sz w:val="24"/>
          <w:szCs w:val="24"/>
        </w:rPr>
      </w:pPr>
      <w:r w:rsidRPr="001B6641">
        <w:rPr>
          <w:rFonts w:asciiTheme="minorHAnsi" w:hAnsiTheme="minorHAnsi" w:cs="Arial"/>
          <w:sz w:val="24"/>
          <w:szCs w:val="24"/>
        </w:rPr>
        <w:t>Δρ. Ευθαλία Ντουρτόγλου,</w:t>
      </w:r>
    </w:p>
    <w:p w:rsidR="001B6641" w:rsidRPr="001B6641" w:rsidRDefault="001B6641" w:rsidP="001B6641">
      <w:pPr>
        <w:spacing w:after="360" w:line="264" w:lineRule="auto"/>
        <w:rPr>
          <w:rFonts w:asciiTheme="minorHAnsi" w:hAnsiTheme="minorHAnsi" w:cs="Arial"/>
          <w:sz w:val="24"/>
          <w:szCs w:val="24"/>
        </w:rPr>
      </w:pPr>
      <w:r w:rsidRPr="001B6641">
        <w:rPr>
          <w:rFonts w:asciiTheme="minorHAnsi" w:hAnsiTheme="minorHAnsi" w:cs="Arial"/>
          <w:sz w:val="24"/>
          <w:szCs w:val="24"/>
        </w:rPr>
        <w:t>Επίκουρος Καθηγήτρια</w:t>
      </w:r>
    </w:p>
    <w:p w:rsidR="001B6641" w:rsidRPr="001B6641" w:rsidRDefault="001B6641" w:rsidP="001B6641">
      <w:pPr>
        <w:spacing w:after="120" w:line="264" w:lineRule="auto"/>
        <w:rPr>
          <w:rFonts w:asciiTheme="minorHAnsi" w:hAnsiTheme="minorHAnsi" w:cs="Arial"/>
          <w:sz w:val="24"/>
          <w:szCs w:val="24"/>
        </w:rPr>
      </w:pPr>
      <w:r w:rsidRPr="001B6641">
        <w:rPr>
          <w:rFonts w:asciiTheme="minorHAnsi" w:hAnsiTheme="minorHAnsi" w:cs="Arial"/>
          <w:sz w:val="24"/>
          <w:szCs w:val="24"/>
        </w:rPr>
        <w:t>Δρ. Απόστολος Παπαδόπουλος</w:t>
      </w:r>
    </w:p>
    <w:p w:rsidR="001B6641" w:rsidRPr="001B6641" w:rsidRDefault="001B6641" w:rsidP="001B6641">
      <w:pPr>
        <w:spacing w:after="120" w:line="264" w:lineRule="auto"/>
        <w:rPr>
          <w:rFonts w:asciiTheme="minorHAnsi" w:hAnsiTheme="minorHAnsi" w:cs="Arial"/>
          <w:sz w:val="24"/>
          <w:szCs w:val="24"/>
        </w:rPr>
      </w:pPr>
      <w:r w:rsidRPr="001B6641">
        <w:rPr>
          <w:rFonts w:asciiTheme="minorHAnsi" w:hAnsiTheme="minorHAnsi" w:cs="Arial"/>
          <w:sz w:val="24"/>
          <w:szCs w:val="24"/>
        </w:rPr>
        <w:t>Εργαστηριακός συνεργάτης</w:t>
      </w:r>
    </w:p>
    <w:p w:rsidR="001B6641" w:rsidRPr="001B6641" w:rsidRDefault="001B6641" w:rsidP="001B6641">
      <w:pPr>
        <w:rPr>
          <w:rFonts w:asciiTheme="minorHAnsi" w:hAnsiTheme="minorHAnsi" w:cs="Arial"/>
          <w:sz w:val="24"/>
          <w:szCs w:val="24"/>
        </w:rPr>
      </w:pPr>
    </w:p>
    <w:p w:rsidR="001B6641" w:rsidRPr="001B6641" w:rsidRDefault="001B6641" w:rsidP="001B6641">
      <w:pPr>
        <w:rPr>
          <w:rFonts w:asciiTheme="minorHAnsi" w:hAnsiTheme="minorHAnsi" w:cs="Arial"/>
          <w:sz w:val="24"/>
          <w:szCs w:val="24"/>
        </w:rPr>
      </w:pPr>
      <w:r w:rsidRPr="001B6641">
        <w:rPr>
          <w:rFonts w:asciiTheme="minorHAnsi" w:hAnsiTheme="minorHAnsi" w:cs="Arial"/>
          <w:sz w:val="24"/>
          <w:szCs w:val="24"/>
        </w:rPr>
        <w:t>Τμήμα</w:t>
      </w:r>
      <w:r w:rsidRPr="001B6641">
        <w:rPr>
          <w:rFonts w:asciiTheme="minorHAnsi" w:hAnsiTheme="minorHAnsi" w:cs="Arial"/>
          <w:bCs/>
          <w:sz w:val="24"/>
          <w:szCs w:val="24"/>
        </w:rPr>
        <w:t xml:space="preserve"> Οινολογίας και Τεχνολογίας Ποτών</w:t>
      </w:r>
    </w:p>
    <w:p w:rsidR="001B6641" w:rsidRPr="001B6641" w:rsidRDefault="001B6641" w:rsidP="001B6641">
      <w:pPr>
        <w:pBdr>
          <w:bottom w:val="single" w:sz="24" w:space="1" w:color="auto"/>
        </w:pBdr>
        <w:spacing w:after="200" w:line="276" w:lineRule="auto"/>
        <w:jc w:val="right"/>
        <w:rPr>
          <w:rFonts w:ascii="Calibri" w:hAnsi="Calibri" w:cs="Arial"/>
          <w:sz w:val="22"/>
          <w:szCs w:val="22"/>
          <w:lang w:eastAsia="en-US" w:bidi="en-US"/>
        </w:rPr>
      </w:pPr>
    </w:p>
    <w:p w:rsidR="001B6641" w:rsidRPr="001B6641" w:rsidRDefault="001B6641" w:rsidP="001B6641">
      <w:pPr>
        <w:spacing w:after="200" w:line="276" w:lineRule="auto"/>
        <w:rPr>
          <w:rFonts w:ascii="Calibri" w:hAnsi="Calibri" w:cs="Arial"/>
          <w:sz w:val="22"/>
          <w:szCs w:val="22"/>
          <w:lang w:eastAsia="en-US" w:bidi="en-US"/>
        </w:rPr>
      </w:pPr>
    </w:p>
    <w:p w:rsidR="001B6641" w:rsidRPr="001B6641" w:rsidRDefault="001B6641" w:rsidP="001B6641">
      <w:pPr>
        <w:spacing w:after="200" w:line="276" w:lineRule="auto"/>
        <w:rPr>
          <w:rFonts w:ascii="Calibri" w:hAnsi="Calibri" w:cs="Arial"/>
          <w:sz w:val="22"/>
          <w:szCs w:val="22"/>
          <w:lang w:eastAsia="en-US" w:bidi="en-US"/>
        </w:rPr>
      </w:pPr>
    </w:p>
    <w:p w:rsidR="001B6641" w:rsidRPr="001B6641" w:rsidRDefault="001B6641" w:rsidP="001B6641">
      <w:pPr>
        <w:spacing w:after="200" w:line="276" w:lineRule="auto"/>
        <w:rPr>
          <w:rFonts w:ascii="Calibri" w:hAnsi="Calibri" w:cs="Arial"/>
          <w:sz w:val="22"/>
          <w:szCs w:val="22"/>
          <w:lang w:eastAsia="en-US" w:bidi="en-US"/>
        </w:rPr>
      </w:pPr>
    </w:p>
    <w:p w:rsidR="001B6641" w:rsidRPr="001B6641" w:rsidRDefault="001B6641" w:rsidP="001B6641">
      <w:pPr>
        <w:spacing w:after="200" w:line="276" w:lineRule="auto"/>
        <w:rPr>
          <w:rFonts w:ascii="Calibri" w:hAnsi="Calibri" w:cs="Arial"/>
          <w:sz w:val="22"/>
          <w:szCs w:val="22"/>
          <w:lang w:eastAsia="en-US" w:bidi="en-US"/>
        </w:rPr>
      </w:pPr>
    </w:p>
    <w:p w:rsidR="001B6641" w:rsidRPr="001B6641" w:rsidRDefault="001B6641" w:rsidP="001B6641">
      <w:pPr>
        <w:spacing w:after="200" w:line="276" w:lineRule="auto"/>
        <w:rPr>
          <w:rFonts w:ascii="Calibri" w:hAnsi="Calibri" w:cs="Arial"/>
          <w:sz w:val="22"/>
          <w:szCs w:val="22"/>
          <w:lang w:eastAsia="en-US" w:bidi="en-US"/>
        </w:rPr>
      </w:pPr>
    </w:p>
    <w:p w:rsidR="001B6641" w:rsidRPr="001B6641" w:rsidRDefault="001B6641" w:rsidP="001B6641">
      <w:pPr>
        <w:spacing w:after="200" w:line="276" w:lineRule="auto"/>
        <w:rPr>
          <w:rFonts w:ascii="Calibri" w:hAnsi="Calibri" w:cs="Arial"/>
          <w:sz w:val="22"/>
          <w:szCs w:val="22"/>
          <w:lang w:eastAsia="en-US" w:bidi="en-US"/>
        </w:rPr>
      </w:pPr>
    </w:p>
    <w:p w:rsidR="001B6641" w:rsidRPr="001B6641" w:rsidRDefault="001B6641" w:rsidP="001B6641">
      <w:pPr>
        <w:spacing w:after="200" w:line="276" w:lineRule="auto"/>
        <w:rPr>
          <w:rFonts w:ascii="Calibri" w:hAnsi="Calibri" w:cs="Arial"/>
          <w:sz w:val="22"/>
          <w:szCs w:val="22"/>
          <w:lang w:eastAsia="en-US" w:bidi="en-US"/>
        </w:rPr>
      </w:pPr>
    </w:p>
    <w:p w:rsidR="001B6641" w:rsidRPr="001B6641" w:rsidRDefault="001B6641" w:rsidP="001B6641">
      <w:pPr>
        <w:spacing w:after="200" w:line="276" w:lineRule="auto"/>
        <w:rPr>
          <w:rFonts w:ascii="Calibri" w:hAnsi="Calibri" w:cs="Arial"/>
          <w:sz w:val="22"/>
          <w:szCs w:val="22"/>
          <w:lang w:eastAsia="en-US" w:bidi="en-US"/>
        </w:rPr>
      </w:pPr>
    </w:p>
    <w:tbl>
      <w:tblPr>
        <w:tblStyle w:val="1"/>
        <w:tblpPr w:leftFromText="180" w:rightFromText="180" w:vertAnchor="text" w:horzAnchor="margin" w:tblpX="-34" w:tblpY="64"/>
        <w:tblW w:w="90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403"/>
        <w:gridCol w:w="5603"/>
      </w:tblGrid>
      <w:tr w:rsidR="001B6641" w:rsidRPr="001B6641" w:rsidTr="00DF16AE">
        <w:trPr>
          <w:trHeight w:val="2124"/>
        </w:trPr>
        <w:tc>
          <w:tcPr>
            <w:tcW w:w="3403" w:type="dxa"/>
          </w:tcPr>
          <w:p w:rsidR="001B6641" w:rsidRPr="001B6641" w:rsidRDefault="001B6641" w:rsidP="001B6641">
            <w:pPr>
              <w:spacing w:before="80"/>
              <w:jc w:val="both"/>
              <w:rPr>
                <w:rFonts w:ascii="Calibri" w:hAnsi="Calibri" w:cs="Arial"/>
                <w:szCs w:val="22"/>
                <w:lang w:eastAsia="en-US" w:bidi="en-US"/>
              </w:rPr>
            </w:pPr>
            <w:r w:rsidRPr="001B6641">
              <w:rPr>
                <w:rFonts w:ascii="Calibri" w:hAnsi="Calibri"/>
                <w:noProof/>
              </w:rPr>
              <w:drawing>
                <wp:inline distT="0" distB="0" distL="0" distR="0">
                  <wp:extent cx="1971675" cy="688301"/>
                  <wp:effectExtent l="0" t="0" r="0" b="0"/>
                  <wp:docPr id="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820" cy="695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B6641" w:rsidRPr="001B6641" w:rsidRDefault="001B6641" w:rsidP="001B6641">
            <w:pPr>
              <w:spacing w:before="60"/>
              <w:jc w:val="both"/>
              <w:rPr>
                <w:rFonts w:ascii="Calibri" w:hAnsi="Calibri" w:cs="Arial"/>
                <w:sz w:val="22"/>
                <w:szCs w:val="22"/>
                <w:lang w:val="el-GR" w:eastAsia="en-US" w:bidi="en-US"/>
              </w:rPr>
            </w:pPr>
            <w:r w:rsidRPr="001B6641">
              <w:rPr>
                <w:rFonts w:ascii="Calibri" w:hAnsi="Calibri" w:cs="Arial"/>
                <w:szCs w:val="22"/>
                <w:lang w:val="el-GR" w:eastAsia="en-US" w:bidi="en-US"/>
              </w:rPr>
              <w:t xml:space="preserve">Το περιεχόμενο του μαθήματος διατίθεται με άδεια </w:t>
            </w:r>
            <w:r w:rsidRPr="001B6641">
              <w:rPr>
                <w:rFonts w:ascii="Calibri" w:hAnsi="Calibri" w:cs="Arial"/>
                <w:szCs w:val="22"/>
                <w:lang w:eastAsia="en-US" w:bidi="en-US"/>
              </w:rPr>
              <w:t>Creative</w:t>
            </w:r>
            <w:r w:rsidRPr="001B6641">
              <w:rPr>
                <w:rFonts w:ascii="Calibri" w:hAnsi="Calibri" w:cs="Arial"/>
                <w:szCs w:val="22"/>
                <w:lang w:val="el-GR" w:eastAsia="en-US" w:bidi="en-US"/>
              </w:rPr>
              <w:t xml:space="preserve"> </w:t>
            </w:r>
            <w:r w:rsidRPr="001B6641">
              <w:rPr>
                <w:rFonts w:ascii="Calibri" w:hAnsi="Calibri" w:cs="Arial"/>
                <w:szCs w:val="22"/>
                <w:lang w:eastAsia="en-US" w:bidi="en-US"/>
              </w:rPr>
              <w:t>Commons</w:t>
            </w:r>
            <w:r w:rsidRPr="001B6641">
              <w:rPr>
                <w:rFonts w:ascii="Calibri" w:hAnsi="Calibri" w:cs="Arial"/>
                <w:szCs w:val="22"/>
                <w:lang w:val="el-GR" w:eastAsia="en-US" w:bidi="en-US"/>
              </w:rPr>
              <w:t xml:space="preserve"> εκτός και αν αναφέρεται διαφορετικά</w:t>
            </w:r>
          </w:p>
        </w:tc>
        <w:tc>
          <w:tcPr>
            <w:tcW w:w="5603" w:type="dxa"/>
          </w:tcPr>
          <w:p w:rsidR="001B6641" w:rsidRPr="001B6641" w:rsidRDefault="001B6641" w:rsidP="001B6641">
            <w:pPr>
              <w:rPr>
                <w:rFonts w:ascii="Calibri" w:hAnsi="Calibri" w:cs="Arial"/>
                <w:sz w:val="22"/>
                <w:szCs w:val="22"/>
                <w:lang w:eastAsia="en-US" w:bidi="en-US"/>
              </w:rPr>
            </w:pPr>
            <w:r w:rsidRPr="001B6641">
              <w:rPr>
                <w:rFonts w:ascii="Calibri" w:hAnsi="Calibri" w:cs="Arial"/>
                <w:noProof/>
                <w:sz w:val="22"/>
                <w:szCs w:val="22"/>
              </w:rPr>
              <w:drawing>
                <wp:inline distT="0" distB="0" distL="0" distR="0">
                  <wp:extent cx="3459192" cy="750498"/>
                  <wp:effectExtent l="0" t="0" r="0" b="0"/>
                  <wp:docPr id="8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178"/>
                          <a:stretch/>
                        </pic:blipFill>
                        <pic:spPr bwMode="auto">
                          <a:xfrm>
                            <a:off x="0" y="0"/>
                            <a:ext cx="3482501" cy="75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B6641" w:rsidRPr="001B6641" w:rsidRDefault="001B6641" w:rsidP="001B6641">
            <w:pPr>
              <w:ind w:left="33"/>
              <w:jc w:val="both"/>
              <w:rPr>
                <w:rFonts w:ascii="Calibri" w:hAnsi="Calibri" w:cs="Arial"/>
                <w:szCs w:val="24"/>
                <w:lang w:val="el-GR" w:eastAsia="en-US" w:bidi="en-US"/>
              </w:rPr>
            </w:pPr>
            <w:r w:rsidRPr="001B6641">
              <w:rPr>
                <w:rFonts w:ascii="Calibri" w:hAnsi="Calibri" w:cs="Arial"/>
                <w:szCs w:val="24"/>
                <w:lang w:val="el-GR" w:eastAsia="en-US" w:bidi="en-US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</w:tc>
      </w:tr>
    </w:tbl>
    <w:p w:rsidR="001B6641" w:rsidRPr="001B6641" w:rsidRDefault="001B6641" w:rsidP="001B6641">
      <w:pPr>
        <w:rPr>
          <w:rFonts w:eastAsia="Arial Unicode MS"/>
          <w:sz w:val="24"/>
        </w:rPr>
      </w:pPr>
      <w:r w:rsidRPr="001B6641">
        <w:rPr>
          <w:rFonts w:eastAsia="Arial Unicode MS"/>
        </w:rPr>
        <w:br w:type="page"/>
      </w:r>
    </w:p>
    <w:p w:rsidR="00122BBA" w:rsidRPr="001B6641" w:rsidRDefault="001B6641" w:rsidP="00122BBA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1B6641">
        <w:rPr>
          <w:rFonts w:ascii="Arial" w:hAnsi="Arial" w:cs="Arial"/>
          <w:b/>
          <w:sz w:val="24"/>
        </w:rPr>
        <w:lastRenderedPageBreak/>
        <w:t xml:space="preserve">ΑΣΚΗΣΗ: </w:t>
      </w:r>
      <w:r w:rsidR="00122BBA" w:rsidRPr="001B6641">
        <w:rPr>
          <w:rFonts w:ascii="Arial" w:hAnsi="Arial" w:cs="Arial"/>
          <w:b/>
          <w:sz w:val="24"/>
        </w:rPr>
        <w:t>ΑΛΔΟΛΙΚΗ ΣΥΜΠΥΚΝΩΣΗ</w:t>
      </w:r>
    </w:p>
    <w:p w:rsidR="00122BBA" w:rsidRPr="004A59AE" w:rsidRDefault="00122BBA" w:rsidP="00122BBA">
      <w:pPr>
        <w:spacing w:line="360" w:lineRule="auto"/>
        <w:jc w:val="both"/>
        <w:rPr>
          <w:rFonts w:ascii="Arial" w:hAnsi="Arial" w:cs="Arial"/>
          <w:sz w:val="24"/>
        </w:rPr>
      </w:pPr>
    </w:p>
    <w:p w:rsidR="00635024" w:rsidRDefault="00635024" w:rsidP="00122BBA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3143250" cy="12223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30" cy="1236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024" w:rsidRDefault="00635024" w:rsidP="00122BBA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572000" cy="6286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024" w:rsidRDefault="00635024" w:rsidP="00122BBA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364A9A" w:rsidRDefault="00565EE6" w:rsidP="00EC605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46C3">
        <w:rPr>
          <w:rFonts w:ascii="Arial" w:hAnsi="Arial" w:cs="Arial"/>
          <w:sz w:val="24"/>
          <w:szCs w:val="24"/>
        </w:rPr>
        <w:t>Η</w:t>
      </w:r>
      <w:r w:rsidR="00EA6670" w:rsidRPr="00D546C3">
        <w:rPr>
          <w:rFonts w:ascii="Arial" w:hAnsi="Arial" w:cs="Arial"/>
          <w:sz w:val="24"/>
          <w:szCs w:val="24"/>
        </w:rPr>
        <w:t xml:space="preserve"> αλδολική αντίδραση λαμβάν</w:t>
      </w:r>
      <w:r w:rsidR="00364A9A">
        <w:rPr>
          <w:rFonts w:ascii="Arial" w:hAnsi="Arial" w:cs="Arial"/>
          <w:sz w:val="24"/>
          <w:szCs w:val="24"/>
        </w:rPr>
        <w:t>ει χώρα μεταξύ δύο καρβονυλικών ενώσεων</w:t>
      </w:r>
      <w:r w:rsidR="00EA6670" w:rsidRPr="00D546C3">
        <w:rPr>
          <w:rFonts w:ascii="Arial" w:hAnsi="Arial" w:cs="Arial"/>
          <w:sz w:val="24"/>
          <w:szCs w:val="24"/>
        </w:rPr>
        <w:t xml:space="preserve">. Η μία καρβονυλική ένωση </w:t>
      </w:r>
      <w:r w:rsidR="00876A38">
        <w:rPr>
          <w:rFonts w:ascii="Arial" w:hAnsi="Arial" w:cs="Arial"/>
          <w:sz w:val="24"/>
          <w:szCs w:val="24"/>
        </w:rPr>
        <w:t xml:space="preserve">παρουσία μίας βάσης, </w:t>
      </w:r>
      <w:r w:rsidR="00EA6670" w:rsidRPr="00D546C3">
        <w:rPr>
          <w:rFonts w:ascii="Arial" w:hAnsi="Arial" w:cs="Arial"/>
          <w:sz w:val="24"/>
          <w:szCs w:val="24"/>
        </w:rPr>
        <w:t xml:space="preserve">μετατρέπεται στο ενολικό ιόν </w:t>
      </w:r>
      <w:r w:rsidR="00364A9A">
        <w:rPr>
          <w:rFonts w:ascii="Arial" w:hAnsi="Arial" w:cs="Arial"/>
          <w:sz w:val="24"/>
          <w:szCs w:val="24"/>
        </w:rPr>
        <w:t>της.</w:t>
      </w:r>
      <w:r w:rsidR="00EA6670" w:rsidRPr="00D546C3">
        <w:rPr>
          <w:rFonts w:ascii="Arial" w:hAnsi="Arial" w:cs="Arial"/>
          <w:sz w:val="24"/>
          <w:szCs w:val="24"/>
        </w:rPr>
        <w:t xml:space="preserve"> </w:t>
      </w:r>
      <w:r w:rsidR="00364A9A">
        <w:rPr>
          <w:rFonts w:ascii="Arial" w:hAnsi="Arial" w:cs="Arial"/>
          <w:sz w:val="24"/>
          <w:szCs w:val="24"/>
        </w:rPr>
        <w:t xml:space="preserve">Η προσθήκη του ενολικού ιόντος μιας </w:t>
      </w:r>
      <w:r w:rsidR="00364A9A" w:rsidRPr="00D546C3">
        <w:rPr>
          <w:rFonts w:ascii="Arial" w:hAnsi="Arial" w:cs="Arial"/>
          <w:sz w:val="24"/>
          <w:szCs w:val="24"/>
        </w:rPr>
        <w:t>αλδεΰδ</w:t>
      </w:r>
      <w:r w:rsidR="00364A9A">
        <w:rPr>
          <w:rFonts w:ascii="Arial" w:hAnsi="Arial" w:cs="Arial"/>
          <w:sz w:val="24"/>
          <w:szCs w:val="24"/>
        </w:rPr>
        <w:t>η</w:t>
      </w:r>
      <w:r w:rsidR="00364A9A" w:rsidRPr="00D546C3">
        <w:rPr>
          <w:rFonts w:ascii="Arial" w:hAnsi="Arial" w:cs="Arial"/>
          <w:sz w:val="24"/>
          <w:szCs w:val="24"/>
        </w:rPr>
        <w:t xml:space="preserve">ς </w:t>
      </w:r>
      <w:r w:rsidR="00364A9A">
        <w:rPr>
          <w:rFonts w:ascii="Arial" w:hAnsi="Arial" w:cs="Arial"/>
          <w:sz w:val="24"/>
          <w:szCs w:val="24"/>
        </w:rPr>
        <w:t>ή</w:t>
      </w:r>
      <w:r w:rsidR="00364A9A" w:rsidRPr="00D546C3">
        <w:rPr>
          <w:rFonts w:ascii="Arial" w:hAnsi="Arial" w:cs="Arial"/>
          <w:sz w:val="24"/>
          <w:szCs w:val="24"/>
        </w:rPr>
        <w:t xml:space="preserve"> κετόν</w:t>
      </w:r>
      <w:r w:rsidR="00364A9A">
        <w:rPr>
          <w:rFonts w:ascii="Arial" w:hAnsi="Arial" w:cs="Arial"/>
          <w:sz w:val="24"/>
          <w:szCs w:val="24"/>
        </w:rPr>
        <w:t>η</w:t>
      </w:r>
      <w:r w:rsidR="00364A9A" w:rsidRPr="00D546C3">
        <w:rPr>
          <w:rFonts w:ascii="Arial" w:hAnsi="Arial" w:cs="Arial"/>
          <w:sz w:val="24"/>
          <w:szCs w:val="24"/>
        </w:rPr>
        <w:t>ς</w:t>
      </w:r>
      <w:r w:rsidR="00364A9A">
        <w:rPr>
          <w:rFonts w:ascii="Arial" w:hAnsi="Arial" w:cs="Arial"/>
          <w:sz w:val="24"/>
          <w:szCs w:val="24"/>
        </w:rPr>
        <w:t xml:space="preserve"> στο καρβονύλιο μιας άλλης καρβονυλικής ένωσης, ονομάζεται αλδολική συμπύκνωση. </w:t>
      </w:r>
    </w:p>
    <w:p w:rsidR="00EC6052" w:rsidRDefault="00D546C3" w:rsidP="00EC605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46C3">
        <w:rPr>
          <w:rFonts w:ascii="Arial" w:hAnsi="Arial" w:cs="Arial"/>
          <w:sz w:val="24"/>
          <w:szCs w:val="24"/>
        </w:rPr>
        <w:t xml:space="preserve">Είναι μια γενική αντίδραση για όλες τις αλδεΰδες και κετόνες με </w:t>
      </w:r>
      <w:r w:rsidRPr="00D546C3">
        <w:rPr>
          <w:rFonts w:ascii="Arial" w:hAnsi="Arial" w:cs="Arial"/>
          <w:b/>
          <w:sz w:val="24"/>
          <w:szCs w:val="24"/>
        </w:rPr>
        <w:t>α</w:t>
      </w:r>
      <w:r w:rsidRPr="00D546C3">
        <w:rPr>
          <w:rFonts w:ascii="Arial" w:hAnsi="Arial" w:cs="Arial"/>
          <w:sz w:val="24"/>
          <w:szCs w:val="24"/>
        </w:rPr>
        <w:t xml:space="preserve"> άτομο υδρογόνου. Εάν όμως η αλδεΰδη ή κετόνη δεν διαθέτει </w:t>
      </w:r>
      <w:r w:rsidR="00876A38">
        <w:rPr>
          <w:rFonts w:ascii="Arial" w:hAnsi="Arial" w:cs="Arial"/>
          <w:sz w:val="24"/>
          <w:szCs w:val="24"/>
        </w:rPr>
        <w:t>ένα τουλάχιστον</w:t>
      </w:r>
      <w:r w:rsidRPr="00D546C3">
        <w:rPr>
          <w:rFonts w:ascii="Arial" w:hAnsi="Arial" w:cs="Arial"/>
          <w:sz w:val="24"/>
          <w:szCs w:val="24"/>
        </w:rPr>
        <w:t xml:space="preserve"> </w:t>
      </w:r>
      <w:r w:rsidRPr="00D546C3">
        <w:rPr>
          <w:rFonts w:ascii="Arial" w:hAnsi="Arial" w:cs="Arial"/>
          <w:b/>
          <w:sz w:val="24"/>
          <w:szCs w:val="24"/>
        </w:rPr>
        <w:t>α</w:t>
      </w:r>
      <w:r w:rsidRPr="00D546C3">
        <w:rPr>
          <w:rFonts w:ascii="Arial" w:hAnsi="Arial" w:cs="Arial"/>
          <w:sz w:val="24"/>
          <w:szCs w:val="24"/>
        </w:rPr>
        <w:t xml:space="preserve"> άτομο υδρογόνου, δεν μπορεί να πραγματοποιηθεί</w:t>
      </w:r>
      <w:r>
        <w:rPr>
          <w:rFonts w:ascii="Arial" w:hAnsi="Arial" w:cs="Arial"/>
          <w:sz w:val="22"/>
          <w:szCs w:val="22"/>
        </w:rPr>
        <w:t>.</w:t>
      </w:r>
      <w:r w:rsidRPr="00D546C3">
        <w:rPr>
          <w:rFonts w:ascii="Arial" w:hAnsi="Arial" w:cs="Arial"/>
          <w:sz w:val="24"/>
          <w:szCs w:val="24"/>
        </w:rPr>
        <w:t xml:space="preserve"> Στη φύση οι αντιδράσεις αλδολικής συμπύκνωσης αποτελούν βασικά στάδια κατά την βιοσύνθεση πολλών φυσικών ενώσεων.</w:t>
      </w:r>
      <w:r w:rsidR="00EC6052">
        <w:rPr>
          <w:rFonts w:ascii="Arial" w:hAnsi="Arial" w:cs="Arial"/>
          <w:sz w:val="24"/>
          <w:szCs w:val="24"/>
        </w:rPr>
        <w:t xml:space="preserve"> </w:t>
      </w:r>
    </w:p>
    <w:p w:rsidR="00014589" w:rsidRPr="00364A9A" w:rsidRDefault="00014589" w:rsidP="00122BB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22BBA" w:rsidRPr="00364A9A" w:rsidRDefault="00122BBA" w:rsidP="00122BBA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9A0D01">
        <w:rPr>
          <w:rFonts w:ascii="Arial" w:hAnsi="Arial" w:cs="Arial"/>
          <w:sz w:val="24"/>
          <w:szCs w:val="24"/>
        </w:rPr>
        <w:t>ΣΚΟΠΟΣ:</w:t>
      </w:r>
      <w:r w:rsidR="00B22022" w:rsidRPr="00364A9A">
        <w:rPr>
          <w:rFonts w:ascii="Arial" w:hAnsi="Arial" w:cs="Arial"/>
          <w:b/>
          <w:sz w:val="24"/>
        </w:rPr>
        <w:t xml:space="preserve"> </w:t>
      </w:r>
      <w:r w:rsidRPr="00364A9A">
        <w:rPr>
          <w:rFonts w:ascii="Arial" w:hAnsi="Arial" w:cs="Arial"/>
          <w:b/>
          <w:sz w:val="24"/>
        </w:rPr>
        <w:t xml:space="preserve">Σύνθεση της </w:t>
      </w:r>
      <w:proofErr w:type="spellStart"/>
      <w:r w:rsidRPr="00364A9A">
        <w:rPr>
          <w:rFonts w:ascii="Arial" w:hAnsi="Arial" w:cs="Arial"/>
          <w:b/>
          <w:sz w:val="24"/>
        </w:rPr>
        <w:t>βενζαλακετοφαινόνης</w:t>
      </w:r>
      <w:proofErr w:type="spellEnd"/>
      <w:r w:rsidRPr="00364A9A">
        <w:rPr>
          <w:rFonts w:ascii="Arial" w:hAnsi="Arial" w:cs="Arial"/>
          <w:b/>
          <w:sz w:val="24"/>
        </w:rPr>
        <w:t xml:space="preserve"> (</w:t>
      </w:r>
      <w:proofErr w:type="spellStart"/>
      <w:r w:rsidRPr="00364A9A">
        <w:rPr>
          <w:rFonts w:ascii="Arial" w:hAnsi="Arial" w:cs="Arial"/>
          <w:b/>
          <w:sz w:val="24"/>
        </w:rPr>
        <w:t>καλκόνη</w:t>
      </w:r>
      <w:proofErr w:type="spellEnd"/>
      <w:r w:rsidRPr="00364A9A">
        <w:rPr>
          <w:rFonts w:ascii="Arial" w:hAnsi="Arial" w:cs="Arial"/>
          <w:b/>
          <w:sz w:val="24"/>
        </w:rPr>
        <w:t>)</w:t>
      </w:r>
      <w:r w:rsidR="00014589" w:rsidRPr="00364A9A">
        <w:rPr>
          <w:rFonts w:ascii="Arial" w:hAnsi="Arial" w:cs="Arial"/>
          <w:b/>
          <w:sz w:val="24"/>
        </w:rPr>
        <w:t>,</w:t>
      </w:r>
      <w:r w:rsidRPr="00364A9A">
        <w:rPr>
          <w:rFonts w:ascii="Arial" w:hAnsi="Arial" w:cs="Arial"/>
          <w:b/>
          <w:sz w:val="24"/>
        </w:rPr>
        <w:t xml:space="preserve"> με αντίδραση συμπύκνωσης της </w:t>
      </w:r>
      <w:proofErr w:type="spellStart"/>
      <w:r w:rsidRPr="00364A9A">
        <w:rPr>
          <w:rFonts w:ascii="Arial" w:hAnsi="Arial" w:cs="Arial"/>
          <w:b/>
          <w:sz w:val="24"/>
        </w:rPr>
        <w:t>ακετοφαινόνης</w:t>
      </w:r>
      <w:proofErr w:type="spellEnd"/>
      <w:r w:rsidRPr="00364A9A">
        <w:rPr>
          <w:rFonts w:ascii="Arial" w:hAnsi="Arial" w:cs="Arial"/>
          <w:b/>
          <w:sz w:val="24"/>
        </w:rPr>
        <w:t xml:space="preserve"> με </w:t>
      </w:r>
      <w:proofErr w:type="spellStart"/>
      <w:r w:rsidRPr="00364A9A">
        <w:rPr>
          <w:rFonts w:ascii="Arial" w:hAnsi="Arial" w:cs="Arial"/>
          <w:b/>
          <w:sz w:val="24"/>
        </w:rPr>
        <w:t>βενζαλδεϋδη</w:t>
      </w:r>
      <w:proofErr w:type="spellEnd"/>
    </w:p>
    <w:p w:rsidR="00122BBA" w:rsidRPr="004A59AE" w:rsidRDefault="00122BBA" w:rsidP="00C354DA">
      <w:pPr>
        <w:jc w:val="both"/>
        <w:rPr>
          <w:rFonts w:ascii="Arial" w:hAnsi="Arial" w:cs="Arial"/>
          <w:sz w:val="24"/>
        </w:rPr>
      </w:pPr>
    </w:p>
    <w:p w:rsidR="00122BBA" w:rsidRPr="004A59AE" w:rsidRDefault="00122BBA" w:rsidP="00122BBA">
      <w:pPr>
        <w:spacing w:line="360" w:lineRule="auto"/>
        <w:jc w:val="both"/>
        <w:rPr>
          <w:rFonts w:ascii="Arial" w:hAnsi="Arial" w:cs="Arial"/>
          <w:sz w:val="24"/>
        </w:rPr>
      </w:pPr>
      <w:r w:rsidRPr="009A0D01">
        <w:rPr>
          <w:rFonts w:ascii="Arial" w:hAnsi="Arial" w:cs="Arial"/>
          <w:sz w:val="24"/>
          <w:szCs w:val="24"/>
        </w:rPr>
        <w:t>ΣΤΟΧΟΣ</w:t>
      </w:r>
      <w:r w:rsidRPr="00D56E35">
        <w:rPr>
          <w:rFonts w:ascii="Arial" w:hAnsi="Arial" w:cs="Arial"/>
          <w:sz w:val="24"/>
          <w:szCs w:val="24"/>
        </w:rPr>
        <w:t>:</w:t>
      </w:r>
      <w:r w:rsidRPr="004A59AE">
        <w:rPr>
          <w:rFonts w:ascii="Arial" w:hAnsi="Arial" w:cs="Arial"/>
          <w:sz w:val="24"/>
        </w:rPr>
        <w:t xml:space="preserve"> Ο σπουδαστής μαθαίνει να εφαρμόζει τη χρωματογραφία λεπτής στιβάδας (</w:t>
      </w:r>
      <w:r w:rsidRPr="004A59AE">
        <w:rPr>
          <w:rFonts w:ascii="Arial" w:hAnsi="Arial" w:cs="Arial"/>
          <w:sz w:val="24"/>
          <w:lang w:val="en-US"/>
        </w:rPr>
        <w:t>TLC</w:t>
      </w:r>
      <w:r w:rsidRPr="004A59AE">
        <w:rPr>
          <w:rFonts w:ascii="Arial" w:hAnsi="Arial" w:cs="Arial"/>
          <w:sz w:val="24"/>
        </w:rPr>
        <w:t xml:space="preserve">: </w:t>
      </w:r>
      <w:r w:rsidRPr="004A59AE">
        <w:rPr>
          <w:rFonts w:ascii="Arial" w:hAnsi="Arial" w:cs="Arial"/>
          <w:sz w:val="24"/>
          <w:lang w:val="en-US"/>
        </w:rPr>
        <w:t>Thin</w:t>
      </w:r>
      <w:r w:rsidRPr="004A59AE">
        <w:rPr>
          <w:rFonts w:ascii="Arial" w:hAnsi="Arial" w:cs="Arial"/>
          <w:sz w:val="24"/>
        </w:rPr>
        <w:t xml:space="preserve"> </w:t>
      </w:r>
      <w:r w:rsidRPr="004A59AE">
        <w:rPr>
          <w:rFonts w:ascii="Arial" w:hAnsi="Arial" w:cs="Arial"/>
          <w:sz w:val="24"/>
          <w:lang w:val="en-US"/>
        </w:rPr>
        <w:t>Layer</w:t>
      </w:r>
      <w:r w:rsidRPr="004A59AE">
        <w:rPr>
          <w:rFonts w:ascii="Arial" w:hAnsi="Arial" w:cs="Arial"/>
          <w:sz w:val="24"/>
        </w:rPr>
        <w:t xml:space="preserve"> </w:t>
      </w:r>
      <w:r w:rsidRPr="004A59AE">
        <w:rPr>
          <w:rFonts w:ascii="Arial" w:hAnsi="Arial" w:cs="Arial"/>
          <w:sz w:val="24"/>
          <w:lang w:val="en-US"/>
        </w:rPr>
        <w:t>Chromatography</w:t>
      </w:r>
      <w:r w:rsidRPr="004A59AE">
        <w:rPr>
          <w:rFonts w:ascii="Arial" w:hAnsi="Arial" w:cs="Arial"/>
          <w:sz w:val="24"/>
        </w:rPr>
        <w:t xml:space="preserve">) στην οργανική σύνθεση. Μ΄ αυτό τον τρόπο </w:t>
      </w:r>
      <w:r w:rsidRPr="00364A9A">
        <w:rPr>
          <w:rFonts w:ascii="Arial" w:hAnsi="Arial" w:cs="Arial"/>
          <w:sz w:val="24"/>
        </w:rPr>
        <w:t xml:space="preserve">εξοικειώνεται </w:t>
      </w:r>
      <w:r w:rsidR="00364A9A" w:rsidRPr="00364A9A">
        <w:rPr>
          <w:rFonts w:ascii="Arial" w:hAnsi="Arial" w:cs="Arial"/>
          <w:sz w:val="24"/>
        </w:rPr>
        <w:t xml:space="preserve">με τη χρήση της τεχνικής </w:t>
      </w:r>
      <w:r w:rsidR="00364A9A" w:rsidRPr="00364A9A">
        <w:rPr>
          <w:rFonts w:ascii="Arial" w:hAnsi="Arial" w:cs="Arial"/>
          <w:sz w:val="24"/>
          <w:lang w:val="en-US"/>
        </w:rPr>
        <w:t>TLC</w:t>
      </w:r>
      <w:r w:rsidR="00364A9A" w:rsidRPr="00364A9A">
        <w:rPr>
          <w:rFonts w:ascii="Arial" w:hAnsi="Arial" w:cs="Arial"/>
          <w:sz w:val="24"/>
        </w:rPr>
        <w:t>, η οποία του επιτρέπει να ελέγχει την πορεία μιας αντίδρασης.</w:t>
      </w:r>
      <w:r w:rsidR="00364A9A">
        <w:rPr>
          <w:rFonts w:ascii="Arial" w:hAnsi="Arial" w:cs="Arial"/>
          <w:color w:val="FF0000"/>
          <w:sz w:val="24"/>
        </w:rPr>
        <w:t xml:space="preserve"> </w:t>
      </w:r>
    </w:p>
    <w:p w:rsidR="00122BBA" w:rsidRDefault="00122BBA" w:rsidP="00122BBA">
      <w:pPr>
        <w:spacing w:line="360" w:lineRule="auto"/>
        <w:jc w:val="both"/>
        <w:rPr>
          <w:rFonts w:ascii="Arial" w:hAnsi="Arial" w:cs="Arial"/>
          <w:sz w:val="24"/>
        </w:rPr>
      </w:pPr>
    </w:p>
    <w:p w:rsidR="001B6641" w:rsidRDefault="001B6641">
      <w:pPr>
        <w:ind w:left="1525" w:right="85" w:hanging="15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122BBA" w:rsidRPr="005539EB" w:rsidRDefault="00122BBA" w:rsidP="00122BBA">
      <w:pPr>
        <w:pStyle w:val="Heading2"/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5539EB">
        <w:rPr>
          <w:rFonts w:ascii="Arial" w:hAnsi="Arial" w:cs="Arial"/>
          <w:sz w:val="22"/>
          <w:szCs w:val="22"/>
          <w:lang w:val="el-GR"/>
        </w:rPr>
        <w:lastRenderedPageBreak/>
        <w:t xml:space="preserve">ΟΡΓΑΝΑ </w:t>
      </w:r>
      <w:r w:rsidR="00922166" w:rsidRPr="005539EB">
        <w:rPr>
          <w:rFonts w:ascii="Arial" w:hAnsi="Arial" w:cs="Arial"/>
          <w:sz w:val="22"/>
          <w:szCs w:val="22"/>
        </w:rPr>
        <w:t>-</w:t>
      </w:r>
      <w:r w:rsidRPr="005539EB">
        <w:rPr>
          <w:rFonts w:ascii="Arial" w:hAnsi="Arial" w:cs="Arial"/>
          <w:sz w:val="22"/>
          <w:szCs w:val="22"/>
          <w:lang w:val="el-GR"/>
        </w:rPr>
        <w:t xml:space="preserve"> ΣΚΕΥΗ </w:t>
      </w:r>
      <w:r w:rsidR="00922166" w:rsidRPr="005539EB">
        <w:rPr>
          <w:rFonts w:ascii="Arial" w:hAnsi="Arial" w:cs="Arial"/>
          <w:sz w:val="22"/>
          <w:szCs w:val="22"/>
        </w:rPr>
        <w:t>-</w:t>
      </w:r>
      <w:r w:rsidRPr="005539EB">
        <w:rPr>
          <w:rFonts w:ascii="Arial" w:hAnsi="Arial" w:cs="Arial"/>
          <w:sz w:val="22"/>
          <w:szCs w:val="22"/>
          <w:lang w:val="el-GR"/>
        </w:rPr>
        <w:t xml:space="preserve"> ΑΝΤΙΔΡΑΣΤΗΡΙΑ</w:t>
      </w:r>
    </w:p>
    <w:p w:rsidR="00122BBA" w:rsidRPr="004A59AE" w:rsidRDefault="00122BBA" w:rsidP="00122BBA">
      <w:pPr>
        <w:spacing w:line="360" w:lineRule="auto"/>
        <w:jc w:val="both"/>
        <w:rPr>
          <w:rFonts w:ascii="Arial" w:hAnsi="Arial" w:cs="Arial"/>
          <w:sz w:val="24"/>
        </w:rPr>
      </w:pPr>
    </w:p>
    <w:p w:rsidR="00122BBA" w:rsidRPr="004A59AE" w:rsidRDefault="00122BBA" w:rsidP="00122BB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Αναλυτικός ζυγός</w:t>
      </w:r>
    </w:p>
    <w:p w:rsidR="00122BBA" w:rsidRPr="004A59AE" w:rsidRDefault="00122BBA" w:rsidP="00122BB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Λυχνία υπεριώδους ακτινοβολίας (</w:t>
      </w:r>
      <w:r w:rsidRPr="004A59AE">
        <w:rPr>
          <w:rFonts w:ascii="Arial" w:hAnsi="Arial" w:cs="Arial"/>
          <w:sz w:val="24"/>
          <w:lang w:val="en-US"/>
        </w:rPr>
        <w:t>UV</w:t>
      </w:r>
      <w:r w:rsidRPr="004A59AE">
        <w:rPr>
          <w:rFonts w:ascii="Arial" w:hAnsi="Arial" w:cs="Arial"/>
          <w:sz w:val="24"/>
        </w:rPr>
        <w:t xml:space="preserve">, λ = 250 </w:t>
      </w:r>
      <w:r w:rsidRPr="004A59AE">
        <w:rPr>
          <w:rFonts w:ascii="Arial" w:hAnsi="Arial" w:cs="Arial"/>
          <w:sz w:val="24"/>
          <w:lang w:val="en-US"/>
        </w:rPr>
        <w:t>nm</w:t>
      </w:r>
      <w:r w:rsidRPr="004A59AE">
        <w:rPr>
          <w:rFonts w:ascii="Arial" w:hAnsi="Arial" w:cs="Arial"/>
          <w:sz w:val="24"/>
        </w:rPr>
        <w:t>)</w:t>
      </w:r>
    </w:p>
    <w:p w:rsidR="00122BBA" w:rsidRPr="004A59AE" w:rsidRDefault="00122BBA" w:rsidP="00122BB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Χρωματογραφικός θάλαμος</w:t>
      </w:r>
    </w:p>
    <w:p w:rsidR="00122BBA" w:rsidRPr="004A59AE" w:rsidRDefault="00122BBA" w:rsidP="00122BB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 xml:space="preserve">Πλάκα </w:t>
      </w:r>
      <w:r w:rsidRPr="004A59AE">
        <w:rPr>
          <w:rFonts w:ascii="Arial" w:hAnsi="Arial" w:cs="Arial"/>
          <w:sz w:val="24"/>
          <w:lang w:val="en-US"/>
        </w:rPr>
        <w:t>TLC</w:t>
      </w:r>
      <w:r w:rsidRPr="004A59AE">
        <w:rPr>
          <w:rFonts w:ascii="Arial" w:hAnsi="Arial" w:cs="Arial"/>
          <w:sz w:val="24"/>
        </w:rPr>
        <w:t xml:space="preserve"> για χρωματογραφικό έλεγχο</w:t>
      </w:r>
    </w:p>
    <w:p w:rsidR="00122BBA" w:rsidRPr="004A59AE" w:rsidRDefault="00122BBA" w:rsidP="00122BB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 xml:space="preserve">Τριχοειδή σωληνάκια για </w:t>
      </w:r>
      <w:r w:rsidRPr="004A59AE">
        <w:rPr>
          <w:rFonts w:ascii="Arial" w:hAnsi="Arial" w:cs="Arial"/>
          <w:sz w:val="24"/>
          <w:lang w:val="en-US"/>
        </w:rPr>
        <w:t>TLC</w:t>
      </w:r>
    </w:p>
    <w:p w:rsidR="005B0600" w:rsidRDefault="00122BBA" w:rsidP="00122BB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5B0600">
        <w:rPr>
          <w:rFonts w:ascii="Arial" w:hAnsi="Arial" w:cs="Arial"/>
          <w:sz w:val="24"/>
        </w:rPr>
        <w:t xml:space="preserve">Χρωματογραφική στήλη  </w:t>
      </w:r>
    </w:p>
    <w:p w:rsidR="00122BBA" w:rsidRPr="005B0600" w:rsidRDefault="00122BBA" w:rsidP="00122BB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5B0600">
        <w:rPr>
          <w:rFonts w:ascii="Arial" w:hAnsi="Arial" w:cs="Arial"/>
          <w:sz w:val="24"/>
        </w:rPr>
        <w:t xml:space="preserve">Ογκομετρικός κύλινδρος 50 </w:t>
      </w:r>
      <w:proofErr w:type="spellStart"/>
      <w:r w:rsidRPr="005B0600">
        <w:rPr>
          <w:rFonts w:ascii="Arial" w:hAnsi="Arial" w:cs="Arial"/>
          <w:sz w:val="24"/>
        </w:rPr>
        <w:t>mL</w:t>
      </w:r>
      <w:proofErr w:type="spellEnd"/>
    </w:p>
    <w:p w:rsidR="00122BBA" w:rsidRPr="004A59AE" w:rsidRDefault="00122BBA" w:rsidP="00122BB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 xml:space="preserve">Κωνική φιάλη κενού των 100 </w:t>
      </w:r>
      <w:r w:rsidRPr="004A59AE">
        <w:rPr>
          <w:rFonts w:ascii="Arial" w:hAnsi="Arial" w:cs="Arial"/>
          <w:sz w:val="24"/>
          <w:lang w:val="en-US"/>
        </w:rPr>
        <w:t>mL</w:t>
      </w:r>
    </w:p>
    <w:p w:rsidR="00122BBA" w:rsidRPr="004A59AE" w:rsidRDefault="00122BBA" w:rsidP="00122BB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Αριθμημένο σιφ</w:t>
      </w:r>
      <w:r>
        <w:rPr>
          <w:rFonts w:ascii="Arial" w:hAnsi="Arial" w:cs="Arial"/>
          <w:sz w:val="24"/>
        </w:rPr>
        <w:t>ώ</w:t>
      </w:r>
      <w:r w:rsidRPr="004A59AE">
        <w:rPr>
          <w:rFonts w:ascii="Arial" w:hAnsi="Arial" w:cs="Arial"/>
          <w:sz w:val="24"/>
        </w:rPr>
        <w:t xml:space="preserve">νι των 5 </w:t>
      </w:r>
      <w:r w:rsidRPr="004A59AE">
        <w:rPr>
          <w:rFonts w:ascii="Arial" w:hAnsi="Arial" w:cs="Arial"/>
          <w:sz w:val="24"/>
          <w:lang w:val="en-US"/>
        </w:rPr>
        <w:t>mL</w:t>
      </w:r>
    </w:p>
    <w:p w:rsidR="00122BBA" w:rsidRPr="00C325B9" w:rsidRDefault="00122BBA" w:rsidP="00122BB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C325B9">
        <w:rPr>
          <w:rFonts w:ascii="Arial" w:hAnsi="Arial" w:cs="Arial"/>
          <w:sz w:val="24"/>
        </w:rPr>
        <w:t>Πουάρ</w:t>
      </w:r>
      <w:r w:rsidRPr="00C325B9">
        <w:rPr>
          <w:rFonts w:ascii="Arial" w:hAnsi="Arial" w:cs="Arial"/>
          <w:sz w:val="24"/>
          <w:lang w:val="en-US"/>
        </w:rPr>
        <w:t xml:space="preserve">, </w:t>
      </w:r>
      <w:r w:rsidR="00635024">
        <w:rPr>
          <w:rFonts w:ascii="Arial" w:hAnsi="Arial" w:cs="Arial"/>
          <w:sz w:val="24"/>
        </w:rPr>
        <w:t>π</w:t>
      </w:r>
      <w:r w:rsidRPr="00C325B9">
        <w:rPr>
          <w:rFonts w:ascii="Arial" w:hAnsi="Arial" w:cs="Arial"/>
          <w:sz w:val="24"/>
        </w:rPr>
        <w:t>ιπέ</w:t>
      </w:r>
      <w:r w:rsidR="00635024">
        <w:rPr>
          <w:rFonts w:ascii="Arial" w:hAnsi="Arial" w:cs="Arial"/>
          <w:sz w:val="24"/>
        </w:rPr>
        <w:t>τ</w:t>
      </w:r>
      <w:r w:rsidRPr="00C325B9">
        <w:rPr>
          <w:rFonts w:ascii="Arial" w:hAnsi="Arial" w:cs="Arial"/>
          <w:sz w:val="24"/>
        </w:rPr>
        <w:t xml:space="preserve">ες </w:t>
      </w:r>
      <w:r w:rsidR="00565EE6">
        <w:rPr>
          <w:rFonts w:ascii="Arial" w:hAnsi="Arial" w:cs="Arial"/>
          <w:sz w:val="24"/>
          <w:lang w:val="en-US"/>
        </w:rPr>
        <w:t>P</w:t>
      </w:r>
      <w:r w:rsidR="00635024">
        <w:rPr>
          <w:rFonts w:ascii="Arial" w:hAnsi="Arial" w:cs="Arial"/>
          <w:sz w:val="24"/>
          <w:lang w:val="en-US"/>
        </w:rPr>
        <w:t>asteur</w:t>
      </w:r>
    </w:p>
    <w:p w:rsidR="00122BBA" w:rsidRPr="004A59AE" w:rsidRDefault="00122BBA" w:rsidP="00122BB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7A68E0">
        <w:rPr>
          <w:rFonts w:ascii="Arial" w:hAnsi="Arial" w:cs="Arial"/>
          <w:sz w:val="24"/>
          <w:szCs w:val="24"/>
        </w:rPr>
        <w:t>Ι</w:t>
      </w:r>
      <w:r w:rsidR="007A68E0" w:rsidRPr="007A68E0">
        <w:rPr>
          <w:rFonts w:ascii="Arial" w:hAnsi="Arial" w:cs="Arial"/>
          <w:sz w:val="24"/>
          <w:szCs w:val="24"/>
        </w:rPr>
        <w:t>οντοανταλλακτική ρητίνη</w:t>
      </w:r>
      <w:r w:rsidRPr="004A59AE">
        <w:rPr>
          <w:rFonts w:ascii="Arial" w:hAnsi="Arial" w:cs="Arial"/>
          <w:sz w:val="24"/>
        </w:rPr>
        <w:t xml:space="preserve"> [</w:t>
      </w:r>
      <w:proofErr w:type="spellStart"/>
      <w:r w:rsidRPr="004A59AE">
        <w:rPr>
          <w:rFonts w:ascii="Arial" w:hAnsi="Arial" w:cs="Arial"/>
          <w:sz w:val="24"/>
          <w:lang w:val="en-US"/>
        </w:rPr>
        <w:t>Amperlite</w:t>
      </w:r>
      <w:proofErr w:type="spellEnd"/>
      <w:r w:rsidRPr="004A59AE">
        <w:rPr>
          <w:rFonts w:ascii="Arial" w:hAnsi="Arial" w:cs="Arial"/>
          <w:sz w:val="24"/>
        </w:rPr>
        <w:t xml:space="preserve"> </w:t>
      </w:r>
      <w:r w:rsidRPr="004A59AE">
        <w:rPr>
          <w:rFonts w:ascii="Arial" w:hAnsi="Arial" w:cs="Arial"/>
          <w:sz w:val="24"/>
          <w:lang w:val="en-US"/>
        </w:rPr>
        <w:t>IRA</w:t>
      </w:r>
      <w:r w:rsidRPr="004A59AE">
        <w:rPr>
          <w:rFonts w:ascii="Arial" w:hAnsi="Arial" w:cs="Arial"/>
          <w:sz w:val="24"/>
        </w:rPr>
        <w:t xml:space="preserve"> – 400 (</w:t>
      </w:r>
      <w:r w:rsidRPr="004A59AE">
        <w:rPr>
          <w:rFonts w:ascii="Arial" w:hAnsi="Arial" w:cs="Arial"/>
          <w:sz w:val="24"/>
          <w:lang w:val="en-US"/>
        </w:rPr>
        <w:t>OH</w:t>
      </w:r>
      <w:r w:rsidRPr="004A59AE">
        <w:rPr>
          <w:rFonts w:ascii="Arial" w:hAnsi="Arial" w:cs="Arial"/>
          <w:sz w:val="24"/>
        </w:rPr>
        <w:t>)]</w:t>
      </w:r>
    </w:p>
    <w:p w:rsidR="00122BBA" w:rsidRPr="004A59AE" w:rsidRDefault="00122BBA" w:rsidP="00122BB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Βενζαλδεϋδη</w:t>
      </w:r>
    </w:p>
    <w:p w:rsidR="00122BBA" w:rsidRPr="004A59AE" w:rsidRDefault="00122BBA" w:rsidP="00122BB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Ακετοφαινόνη</w:t>
      </w:r>
    </w:p>
    <w:p w:rsidR="00122BBA" w:rsidRPr="004A59AE" w:rsidRDefault="00122BBA" w:rsidP="00122BB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Πετρελαϊκός αιθέρας</w:t>
      </w:r>
    </w:p>
    <w:p w:rsidR="00122BBA" w:rsidRPr="004A59AE" w:rsidRDefault="00122BBA" w:rsidP="00122BB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>Διαιθυλαιθέρας</w:t>
      </w:r>
    </w:p>
    <w:p w:rsidR="00122BBA" w:rsidRDefault="00122BBA" w:rsidP="00122BBA">
      <w:pPr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 xml:space="preserve">                                         </w:t>
      </w:r>
    </w:p>
    <w:p w:rsidR="00122BBA" w:rsidRPr="00C354DA" w:rsidRDefault="00635024" w:rsidP="00122BB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354DA">
        <w:rPr>
          <w:rFonts w:ascii="Arial" w:hAnsi="Arial" w:cs="Arial"/>
          <w:b/>
          <w:sz w:val="24"/>
          <w:szCs w:val="24"/>
        </w:rPr>
        <w:t>ΠΕΙΡΑΜΑΤΙΚΗ ΠΟΡΕΙΑ</w:t>
      </w:r>
    </w:p>
    <w:p w:rsidR="00122BBA" w:rsidRPr="004A59AE" w:rsidRDefault="00122BBA" w:rsidP="00122BBA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122BBA" w:rsidRPr="00B22022" w:rsidRDefault="00122BBA" w:rsidP="00122BBA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22022">
        <w:rPr>
          <w:rFonts w:ascii="Arial" w:hAnsi="Arial" w:cs="Arial"/>
          <w:sz w:val="22"/>
          <w:szCs w:val="22"/>
        </w:rPr>
        <w:t xml:space="preserve">ΣΤΑΔΙΟ Α: </w:t>
      </w:r>
      <w:r w:rsidR="00C354DA">
        <w:rPr>
          <w:rFonts w:ascii="Arial" w:hAnsi="Arial" w:cs="Arial"/>
          <w:sz w:val="22"/>
          <w:szCs w:val="22"/>
        </w:rPr>
        <w:t xml:space="preserve"> </w:t>
      </w:r>
      <w:r w:rsidRPr="00B22022">
        <w:rPr>
          <w:rFonts w:ascii="Arial" w:hAnsi="Arial" w:cs="Arial"/>
          <w:sz w:val="22"/>
          <w:szCs w:val="22"/>
          <w:u w:val="single"/>
        </w:rPr>
        <w:t>ΚΑΘΟΡΙΣΜΟΣ ΤΗΣ ΜΕΘΟΔΟΥ</w:t>
      </w:r>
    </w:p>
    <w:p w:rsidR="00122BBA" w:rsidRPr="004A59AE" w:rsidRDefault="00122BBA" w:rsidP="006F4CEB">
      <w:pPr>
        <w:jc w:val="both"/>
        <w:rPr>
          <w:rFonts w:ascii="Arial" w:hAnsi="Arial" w:cs="Arial"/>
          <w:sz w:val="24"/>
          <w:u w:val="single"/>
        </w:rPr>
      </w:pPr>
    </w:p>
    <w:p w:rsidR="00122BBA" w:rsidRPr="004A59AE" w:rsidRDefault="00122BBA" w:rsidP="00122BBA">
      <w:pPr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 xml:space="preserve">1) </w:t>
      </w:r>
      <w:r w:rsidR="007A68E0">
        <w:rPr>
          <w:rFonts w:ascii="Arial" w:hAnsi="Arial" w:cs="Arial"/>
          <w:sz w:val="24"/>
        </w:rPr>
        <w:t>Ε</w:t>
      </w:r>
      <w:r w:rsidR="007A68E0" w:rsidRPr="004A59AE">
        <w:rPr>
          <w:rFonts w:ascii="Arial" w:hAnsi="Arial" w:cs="Arial"/>
          <w:sz w:val="24"/>
        </w:rPr>
        <w:t>πιλέγεται</w:t>
      </w:r>
      <w:r w:rsidRPr="004A59AE">
        <w:rPr>
          <w:rFonts w:ascii="Arial" w:hAnsi="Arial" w:cs="Arial"/>
          <w:sz w:val="24"/>
        </w:rPr>
        <w:t xml:space="preserve"> η αντίδραση συμπύκνωσης με χρήση  </w:t>
      </w:r>
      <w:r w:rsidR="007A68E0">
        <w:rPr>
          <w:rFonts w:ascii="Arial" w:hAnsi="Arial" w:cs="Arial"/>
          <w:sz w:val="24"/>
        </w:rPr>
        <w:t>ιοντοανταλλάκτη</w:t>
      </w:r>
      <w:r w:rsidRPr="004A59AE">
        <w:rPr>
          <w:rFonts w:ascii="Arial" w:hAnsi="Arial" w:cs="Arial"/>
          <w:sz w:val="24"/>
        </w:rPr>
        <w:t xml:space="preserve"> σε θερμοκρασία περιβάλλοντος </w:t>
      </w:r>
    </w:p>
    <w:p w:rsidR="00122BBA" w:rsidRPr="004A59AE" w:rsidRDefault="00122BBA" w:rsidP="00122BBA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13970</wp:posOffset>
            </wp:positionH>
            <wp:positionV relativeFrom="paragraph">
              <wp:posOffset>46355</wp:posOffset>
            </wp:positionV>
            <wp:extent cx="5180965" cy="1019175"/>
            <wp:effectExtent l="0" t="0" r="0" b="0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96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A59AE">
        <w:rPr>
          <w:rFonts w:ascii="Arial" w:hAnsi="Arial" w:cs="Arial"/>
          <w:sz w:val="24"/>
        </w:rPr>
        <w:t xml:space="preserve"> </w:t>
      </w:r>
    </w:p>
    <w:p w:rsidR="00122BBA" w:rsidRPr="004A59AE" w:rsidRDefault="00122BBA" w:rsidP="00122BBA">
      <w:pPr>
        <w:spacing w:line="360" w:lineRule="auto"/>
        <w:jc w:val="both"/>
        <w:rPr>
          <w:rFonts w:ascii="Arial" w:hAnsi="Arial" w:cs="Arial"/>
          <w:sz w:val="24"/>
        </w:rPr>
      </w:pPr>
    </w:p>
    <w:p w:rsidR="00122BBA" w:rsidRPr="004A59AE" w:rsidRDefault="00122BBA" w:rsidP="00122BBA">
      <w:pPr>
        <w:spacing w:line="360" w:lineRule="auto"/>
        <w:jc w:val="both"/>
        <w:rPr>
          <w:rFonts w:ascii="Arial" w:hAnsi="Arial" w:cs="Arial"/>
          <w:sz w:val="24"/>
        </w:rPr>
      </w:pPr>
    </w:p>
    <w:p w:rsidR="00122BBA" w:rsidRPr="004A59AE" w:rsidRDefault="00122BBA" w:rsidP="00122BBA">
      <w:pPr>
        <w:spacing w:line="360" w:lineRule="auto"/>
        <w:jc w:val="both"/>
        <w:rPr>
          <w:rFonts w:ascii="Arial" w:hAnsi="Arial" w:cs="Arial"/>
          <w:sz w:val="24"/>
        </w:rPr>
      </w:pPr>
    </w:p>
    <w:p w:rsidR="00983C92" w:rsidRDefault="00983C92" w:rsidP="00635024">
      <w:pPr>
        <w:spacing w:line="360" w:lineRule="auto"/>
        <w:jc w:val="both"/>
        <w:rPr>
          <w:rFonts w:ascii="Arial" w:hAnsi="Arial" w:cs="Arial"/>
          <w:sz w:val="24"/>
        </w:rPr>
      </w:pPr>
    </w:p>
    <w:p w:rsidR="00122BBA" w:rsidRPr="006F4CEB" w:rsidRDefault="00122BBA" w:rsidP="007A68E0">
      <w:pPr>
        <w:jc w:val="both"/>
        <w:rPr>
          <w:rFonts w:ascii="Arial" w:hAnsi="Arial" w:cs="Arial"/>
          <w:sz w:val="22"/>
          <w:szCs w:val="22"/>
        </w:rPr>
      </w:pPr>
      <w:r w:rsidRPr="006F4CEB">
        <w:rPr>
          <w:rFonts w:ascii="Arial" w:hAnsi="Arial" w:cs="Arial"/>
          <w:sz w:val="22"/>
          <w:szCs w:val="22"/>
        </w:rPr>
        <w:t xml:space="preserve">Βενζαλδεϋδη             Ακετοφαινόνη               </w:t>
      </w:r>
      <w:r w:rsidR="006F4CEB">
        <w:rPr>
          <w:rFonts w:ascii="Arial" w:hAnsi="Arial" w:cs="Arial"/>
          <w:sz w:val="22"/>
          <w:szCs w:val="22"/>
        </w:rPr>
        <w:t xml:space="preserve">     </w:t>
      </w:r>
      <w:r w:rsidRPr="006F4C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4CEB">
        <w:rPr>
          <w:rFonts w:ascii="Arial" w:hAnsi="Arial" w:cs="Arial"/>
          <w:sz w:val="22"/>
          <w:szCs w:val="22"/>
        </w:rPr>
        <w:t>Βενζαλκετόνη</w:t>
      </w:r>
      <w:proofErr w:type="spellEnd"/>
      <w:r w:rsidR="005B0600" w:rsidRPr="006F4CEB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5B0600" w:rsidRPr="006F4CEB">
        <w:rPr>
          <w:rFonts w:ascii="Arial" w:hAnsi="Arial" w:cs="Arial"/>
          <w:sz w:val="22"/>
          <w:szCs w:val="22"/>
        </w:rPr>
        <w:t>καλκόνη</w:t>
      </w:r>
      <w:proofErr w:type="spellEnd"/>
      <w:r w:rsidR="005B0600" w:rsidRPr="006F4CEB">
        <w:rPr>
          <w:rFonts w:ascii="Arial" w:hAnsi="Arial" w:cs="Arial"/>
          <w:sz w:val="22"/>
          <w:szCs w:val="22"/>
        </w:rPr>
        <w:t>)</w:t>
      </w:r>
      <w:r w:rsidRPr="006F4CEB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:rsidR="00122BBA" w:rsidRPr="004A59AE" w:rsidRDefault="00122BBA" w:rsidP="007A68E0">
      <w:pPr>
        <w:jc w:val="both"/>
        <w:rPr>
          <w:rFonts w:ascii="Arial" w:hAnsi="Arial" w:cs="Arial"/>
          <w:sz w:val="24"/>
        </w:rPr>
      </w:pPr>
    </w:p>
    <w:p w:rsidR="00122BBA" w:rsidRPr="00635024" w:rsidRDefault="00635024" w:rsidP="007A68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</w:rPr>
        <w:t xml:space="preserve">   </w:t>
      </w:r>
      <w:r w:rsidR="00122BBA" w:rsidRPr="004A59AE">
        <w:rPr>
          <w:rFonts w:ascii="Arial" w:hAnsi="Arial" w:cs="Arial"/>
          <w:sz w:val="24"/>
        </w:rPr>
        <w:t xml:space="preserve"> </w:t>
      </w:r>
      <w:r w:rsidR="00122BBA" w:rsidRPr="00635024">
        <w:rPr>
          <w:rFonts w:ascii="Arial" w:hAnsi="Arial" w:cs="Arial"/>
          <w:sz w:val="22"/>
          <w:szCs w:val="22"/>
        </w:rPr>
        <w:t xml:space="preserve">0,005 </w:t>
      </w:r>
      <w:r w:rsidR="00122BBA" w:rsidRPr="00635024">
        <w:rPr>
          <w:rFonts w:ascii="Arial" w:hAnsi="Arial" w:cs="Arial"/>
          <w:sz w:val="22"/>
          <w:szCs w:val="22"/>
          <w:lang w:val="en-US"/>
        </w:rPr>
        <w:t>mol</w:t>
      </w:r>
      <w:r w:rsidR="00122BBA" w:rsidRPr="00635024">
        <w:rPr>
          <w:rFonts w:ascii="Arial" w:hAnsi="Arial" w:cs="Arial"/>
          <w:sz w:val="22"/>
          <w:szCs w:val="22"/>
        </w:rPr>
        <w:t xml:space="preserve">                </w:t>
      </w:r>
      <w:r w:rsidR="00423A45" w:rsidRPr="00635024">
        <w:rPr>
          <w:rFonts w:ascii="Arial" w:hAnsi="Arial" w:cs="Arial"/>
          <w:sz w:val="22"/>
          <w:szCs w:val="22"/>
        </w:rPr>
        <w:t xml:space="preserve">  </w:t>
      </w:r>
      <w:r w:rsidR="00122BBA" w:rsidRPr="00635024">
        <w:rPr>
          <w:rFonts w:ascii="Arial" w:hAnsi="Arial" w:cs="Arial"/>
          <w:sz w:val="22"/>
          <w:szCs w:val="22"/>
        </w:rPr>
        <w:t xml:space="preserve">0,005 </w:t>
      </w:r>
      <w:r w:rsidR="00122BBA" w:rsidRPr="00635024">
        <w:rPr>
          <w:rFonts w:ascii="Arial" w:hAnsi="Arial" w:cs="Arial"/>
          <w:sz w:val="22"/>
          <w:szCs w:val="22"/>
          <w:lang w:val="en-US"/>
        </w:rPr>
        <w:t>mol</w:t>
      </w:r>
      <w:r w:rsidR="00122BBA" w:rsidRPr="00635024">
        <w:rPr>
          <w:rFonts w:ascii="Arial" w:hAnsi="Arial" w:cs="Arial"/>
          <w:sz w:val="22"/>
          <w:szCs w:val="22"/>
        </w:rPr>
        <w:t xml:space="preserve">                           </w:t>
      </w:r>
      <w:r w:rsidR="00423A45" w:rsidRPr="00635024">
        <w:rPr>
          <w:rFonts w:ascii="Arial" w:hAnsi="Arial" w:cs="Arial"/>
          <w:sz w:val="22"/>
          <w:szCs w:val="22"/>
        </w:rPr>
        <w:t xml:space="preserve">  </w:t>
      </w:r>
      <w:r w:rsidR="00122BBA" w:rsidRPr="006350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="00122BBA" w:rsidRPr="00635024">
        <w:rPr>
          <w:rFonts w:ascii="Arial" w:hAnsi="Arial" w:cs="Arial"/>
          <w:sz w:val="22"/>
          <w:szCs w:val="22"/>
        </w:rPr>
        <w:t xml:space="preserve">0,005 </w:t>
      </w:r>
      <w:r w:rsidR="00122BBA" w:rsidRPr="00635024">
        <w:rPr>
          <w:rFonts w:ascii="Arial" w:hAnsi="Arial" w:cs="Arial"/>
          <w:sz w:val="22"/>
          <w:szCs w:val="22"/>
          <w:lang w:val="en-US"/>
        </w:rPr>
        <w:t>mol</w:t>
      </w:r>
      <w:r w:rsidR="00122BBA" w:rsidRPr="00635024">
        <w:rPr>
          <w:rFonts w:ascii="Arial" w:hAnsi="Arial" w:cs="Arial"/>
          <w:sz w:val="22"/>
          <w:szCs w:val="22"/>
        </w:rPr>
        <w:t xml:space="preserve">                              </w:t>
      </w:r>
    </w:p>
    <w:p w:rsidR="00122BBA" w:rsidRDefault="00122BBA" w:rsidP="00122BBA">
      <w:pPr>
        <w:spacing w:line="360" w:lineRule="auto"/>
        <w:jc w:val="both"/>
        <w:rPr>
          <w:rFonts w:ascii="Arial" w:hAnsi="Arial" w:cs="Arial"/>
          <w:sz w:val="24"/>
        </w:rPr>
      </w:pPr>
    </w:p>
    <w:p w:rsidR="00DF5BE0" w:rsidRDefault="00DF5BE0" w:rsidP="00122BB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F5BE0" w:rsidRDefault="00DF5BE0" w:rsidP="00122BB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22BBA" w:rsidRPr="00B22022" w:rsidRDefault="00122BBA" w:rsidP="00122B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2022">
        <w:rPr>
          <w:rFonts w:ascii="Arial" w:hAnsi="Arial" w:cs="Arial"/>
          <w:sz w:val="22"/>
          <w:szCs w:val="22"/>
        </w:rPr>
        <w:lastRenderedPageBreak/>
        <w:t xml:space="preserve">ΣΤΑΔΙΟ Β: </w:t>
      </w:r>
      <w:r w:rsidR="00C354DA">
        <w:rPr>
          <w:rFonts w:ascii="Arial" w:hAnsi="Arial" w:cs="Arial"/>
          <w:sz w:val="22"/>
          <w:szCs w:val="22"/>
        </w:rPr>
        <w:t xml:space="preserve"> </w:t>
      </w:r>
      <w:r w:rsidRPr="00B22022">
        <w:rPr>
          <w:rFonts w:ascii="Arial" w:hAnsi="Arial" w:cs="Arial"/>
          <w:sz w:val="22"/>
          <w:szCs w:val="22"/>
          <w:u w:val="single"/>
        </w:rPr>
        <w:t>ΠΡΟΚΑΤΑΡΚΤΙΚΗ ΥΠΟΛΟΓΙΣΤΙΚΗ ΦΑΣΗ ΚΑΙ Ο ΔΙΑΛΥΤΗΣ</w:t>
      </w:r>
    </w:p>
    <w:p w:rsidR="00DF5BE0" w:rsidRDefault="00DF5BE0" w:rsidP="00122BBA">
      <w:pPr>
        <w:spacing w:line="360" w:lineRule="auto"/>
        <w:jc w:val="both"/>
        <w:rPr>
          <w:rFonts w:ascii="Arial" w:hAnsi="Arial" w:cs="Arial"/>
          <w:sz w:val="24"/>
        </w:rPr>
      </w:pPr>
    </w:p>
    <w:p w:rsidR="00122BBA" w:rsidRPr="004A59AE" w:rsidRDefault="00122BBA" w:rsidP="00122BBA">
      <w:pPr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 xml:space="preserve">2) </w:t>
      </w:r>
      <w:r w:rsidR="00B22022">
        <w:rPr>
          <w:rFonts w:ascii="Arial" w:hAnsi="Arial" w:cs="Arial"/>
          <w:sz w:val="24"/>
        </w:rPr>
        <w:t xml:space="preserve"> </w:t>
      </w:r>
      <w:r w:rsidRPr="004A59AE">
        <w:rPr>
          <w:rFonts w:ascii="Arial" w:hAnsi="Arial" w:cs="Arial"/>
          <w:sz w:val="24"/>
          <w:lang w:val="en-US"/>
        </w:rPr>
        <w:t>O</w:t>
      </w:r>
      <w:r w:rsidRPr="004A59AE">
        <w:rPr>
          <w:rFonts w:ascii="Arial" w:hAnsi="Arial" w:cs="Arial"/>
          <w:sz w:val="24"/>
        </w:rPr>
        <w:t>ι ποσότητες των αντιδρώντων θα είναι στοιχειομετρικές</w:t>
      </w:r>
      <w:r w:rsidR="00DF5BE0">
        <w:rPr>
          <w:rFonts w:ascii="Arial" w:hAnsi="Arial" w:cs="Arial"/>
          <w:sz w:val="24"/>
        </w:rPr>
        <w:t>.</w:t>
      </w:r>
    </w:p>
    <w:p w:rsidR="00122BBA" w:rsidRPr="004A59AE" w:rsidRDefault="00122BBA" w:rsidP="00122BBA">
      <w:pPr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 xml:space="preserve">3) </w:t>
      </w:r>
      <w:r w:rsidR="00B22022">
        <w:rPr>
          <w:rFonts w:ascii="Arial" w:hAnsi="Arial" w:cs="Arial"/>
          <w:sz w:val="24"/>
        </w:rPr>
        <w:t xml:space="preserve"> </w:t>
      </w:r>
      <w:r w:rsidRPr="004A59AE">
        <w:rPr>
          <w:rFonts w:ascii="Arial" w:hAnsi="Arial" w:cs="Arial"/>
          <w:sz w:val="24"/>
        </w:rPr>
        <w:t>Συμπληρώνεται ο πίνακας βάσει των μοριακών βαρών των αντιδρώντων.</w:t>
      </w:r>
    </w:p>
    <w:p w:rsidR="00122BBA" w:rsidRPr="004A59AE" w:rsidRDefault="00983C92" w:rsidP="00122BBA">
      <w:pPr>
        <w:spacing w:line="360" w:lineRule="auto"/>
        <w:jc w:val="both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και υπολογίζονται οι ποσότητες των αντιδρώντων.</w:t>
      </w:r>
    </w:p>
    <w:p w:rsidR="00122BBA" w:rsidRDefault="00122BBA" w:rsidP="00122BBA">
      <w:pPr>
        <w:spacing w:line="360" w:lineRule="auto"/>
        <w:jc w:val="both"/>
        <w:rPr>
          <w:rFonts w:ascii="Arial" w:hAnsi="Arial" w:cs="Arial"/>
          <w:noProof/>
          <w:sz w:val="24"/>
        </w:rPr>
      </w:pPr>
    </w:p>
    <w:p w:rsidR="00983C92" w:rsidRPr="004A59AE" w:rsidRDefault="00983C92" w:rsidP="00122BBA">
      <w:pPr>
        <w:spacing w:line="360" w:lineRule="auto"/>
        <w:jc w:val="both"/>
        <w:rPr>
          <w:rFonts w:ascii="Arial" w:hAnsi="Arial" w:cs="Arial"/>
          <w:noProof/>
          <w:sz w:val="24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9"/>
        <w:gridCol w:w="1023"/>
        <w:gridCol w:w="850"/>
        <w:gridCol w:w="975"/>
        <w:gridCol w:w="1151"/>
        <w:gridCol w:w="1418"/>
        <w:gridCol w:w="1134"/>
      </w:tblGrid>
      <w:tr w:rsidR="00122BBA" w:rsidRPr="004A59AE" w:rsidTr="006F4CEB">
        <w:trPr>
          <w:trHeight w:val="691"/>
        </w:trPr>
        <w:tc>
          <w:tcPr>
            <w:tcW w:w="1779" w:type="dxa"/>
            <w:vAlign w:val="center"/>
          </w:tcPr>
          <w:p w:rsidR="00122BBA" w:rsidRPr="004A59AE" w:rsidRDefault="00122BBA" w:rsidP="00122BBA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1023" w:type="dxa"/>
            <w:vAlign w:val="center"/>
          </w:tcPr>
          <w:p w:rsidR="00122BBA" w:rsidRPr="004A59AE" w:rsidRDefault="00122BBA" w:rsidP="00122BBA">
            <w:pPr>
              <w:pStyle w:val="Heading6"/>
              <w:spacing w:line="360" w:lineRule="auto"/>
              <w:jc w:val="both"/>
              <w:rPr>
                <w:rFonts w:ascii="Arial" w:hAnsi="Arial" w:cs="Arial"/>
              </w:rPr>
            </w:pPr>
            <w:r w:rsidRPr="004A59AE">
              <w:rPr>
                <w:rFonts w:ascii="Arial" w:hAnsi="Arial" w:cs="Arial"/>
              </w:rPr>
              <w:t xml:space="preserve">ΜΤ       </w:t>
            </w:r>
          </w:p>
        </w:tc>
        <w:tc>
          <w:tcPr>
            <w:tcW w:w="850" w:type="dxa"/>
            <w:vAlign w:val="center"/>
          </w:tcPr>
          <w:p w:rsidR="00122BBA" w:rsidRPr="004A59AE" w:rsidRDefault="00122BBA" w:rsidP="00122BBA">
            <w:pPr>
              <w:pStyle w:val="Heading6"/>
              <w:spacing w:line="360" w:lineRule="auto"/>
              <w:jc w:val="both"/>
              <w:rPr>
                <w:rFonts w:ascii="Arial" w:hAnsi="Arial" w:cs="Arial"/>
              </w:rPr>
            </w:pPr>
            <w:r w:rsidRPr="004A59AE">
              <w:rPr>
                <w:rFonts w:ascii="Arial" w:hAnsi="Arial" w:cs="Arial"/>
              </w:rPr>
              <w:t>ΜΒ</w:t>
            </w:r>
          </w:p>
        </w:tc>
        <w:tc>
          <w:tcPr>
            <w:tcW w:w="975" w:type="dxa"/>
            <w:vAlign w:val="center"/>
          </w:tcPr>
          <w:p w:rsidR="00122BBA" w:rsidRPr="004A59AE" w:rsidRDefault="00122BBA" w:rsidP="00122BBA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4A59AE">
              <w:rPr>
                <w:rFonts w:ascii="Arial" w:hAnsi="Arial" w:cs="Arial"/>
                <w:sz w:val="24"/>
              </w:rPr>
              <w:t xml:space="preserve"> </w:t>
            </w:r>
            <w:r w:rsidRPr="004A59AE">
              <w:rPr>
                <w:rFonts w:ascii="Arial" w:hAnsi="Arial" w:cs="Arial"/>
                <w:sz w:val="24"/>
                <w:lang w:val="en-US"/>
              </w:rPr>
              <w:t>mol</w:t>
            </w:r>
            <w:r w:rsidRPr="004A59AE">
              <w:rPr>
                <w:rFonts w:ascii="Arial" w:hAnsi="Arial" w:cs="Arial"/>
                <w:sz w:val="24"/>
              </w:rPr>
              <w:t xml:space="preserve">       </w:t>
            </w:r>
          </w:p>
        </w:tc>
        <w:tc>
          <w:tcPr>
            <w:tcW w:w="1151" w:type="dxa"/>
            <w:vAlign w:val="center"/>
          </w:tcPr>
          <w:p w:rsidR="00122BBA" w:rsidRPr="004A59AE" w:rsidRDefault="00122BBA" w:rsidP="00122BBA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4A59AE">
              <w:rPr>
                <w:rFonts w:ascii="Arial" w:hAnsi="Arial" w:cs="Arial"/>
                <w:sz w:val="24"/>
              </w:rPr>
              <w:t>Βάρος (</w:t>
            </w:r>
            <w:r w:rsidRPr="004A59AE">
              <w:rPr>
                <w:rFonts w:ascii="Arial" w:hAnsi="Arial" w:cs="Arial"/>
                <w:sz w:val="24"/>
                <w:lang w:val="en-US"/>
              </w:rPr>
              <w:t>g</w:t>
            </w:r>
            <w:r w:rsidRPr="004A59AE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122BBA" w:rsidRPr="004A59AE" w:rsidRDefault="00122BBA" w:rsidP="00423A45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4A59AE">
              <w:rPr>
                <w:rFonts w:ascii="Arial" w:hAnsi="Arial" w:cs="Arial"/>
                <w:sz w:val="24"/>
              </w:rPr>
              <w:t>Πυκνότητα (</w:t>
            </w:r>
            <w:r w:rsidRPr="004A59AE">
              <w:rPr>
                <w:rFonts w:ascii="Arial" w:hAnsi="Arial" w:cs="Arial"/>
                <w:sz w:val="24"/>
                <w:lang w:val="en-US"/>
              </w:rPr>
              <w:t>g</w:t>
            </w:r>
            <w:r w:rsidRPr="004A59AE">
              <w:rPr>
                <w:rFonts w:ascii="Arial" w:hAnsi="Arial" w:cs="Arial"/>
                <w:sz w:val="24"/>
              </w:rPr>
              <w:t>/</w:t>
            </w:r>
            <w:r w:rsidR="00423A45">
              <w:rPr>
                <w:rFonts w:ascii="Arial" w:hAnsi="Arial" w:cs="Arial"/>
                <w:sz w:val="24"/>
                <w:lang w:val="en-US"/>
              </w:rPr>
              <w:t>ml</w:t>
            </w:r>
            <w:r w:rsidRPr="004A59AE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122BBA" w:rsidRPr="004A59AE" w:rsidRDefault="00122BBA" w:rsidP="00423A45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4A59AE">
              <w:rPr>
                <w:rFonts w:ascii="Arial" w:hAnsi="Arial" w:cs="Arial"/>
                <w:sz w:val="24"/>
              </w:rPr>
              <w:t xml:space="preserve">Όγκος </w:t>
            </w:r>
            <w:r w:rsidR="006F4CEB">
              <w:rPr>
                <w:rFonts w:ascii="Arial" w:hAnsi="Arial" w:cs="Arial"/>
                <w:sz w:val="24"/>
              </w:rPr>
              <w:t xml:space="preserve">   </w:t>
            </w:r>
            <w:r w:rsidRPr="004A59AE">
              <w:rPr>
                <w:rFonts w:ascii="Arial" w:hAnsi="Arial" w:cs="Arial"/>
                <w:sz w:val="24"/>
              </w:rPr>
              <w:t>(</w:t>
            </w:r>
            <w:r w:rsidR="00423A45">
              <w:rPr>
                <w:rFonts w:ascii="Arial" w:hAnsi="Arial" w:cs="Arial"/>
                <w:sz w:val="24"/>
                <w:lang w:val="en-US"/>
              </w:rPr>
              <w:t>ml</w:t>
            </w:r>
            <w:r w:rsidRPr="004A59AE">
              <w:rPr>
                <w:rFonts w:ascii="Arial" w:hAnsi="Arial" w:cs="Arial"/>
                <w:sz w:val="24"/>
              </w:rPr>
              <w:t>)</w:t>
            </w:r>
          </w:p>
        </w:tc>
      </w:tr>
      <w:tr w:rsidR="00122BBA" w:rsidRPr="004A59AE" w:rsidTr="006F4CEB">
        <w:trPr>
          <w:trHeight w:val="927"/>
        </w:trPr>
        <w:tc>
          <w:tcPr>
            <w:tcW w:w="1779" w:type="dxa"/>
            <w:vAlign w:val="center"/>
          </w:tcPr>
          <w:p w:rsidR="00122BBA" w:rsidRPr="00DF5BE0" w:rsidRDefault="00122BBA" w:rsidP="006F4C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22BBA" w:rsidRPr="00DF5BE0" w:rsidRDefault="00122BBA" w:rsidP="006F4C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BE0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proofErr w:type="spellStart"/>
            <w:r w:rsidRPr="00DF5BE0">
              <w:rPr>
                <w:rFonts w:ascii="Arial" w:hAnsi="Arial" w:cs="Arial"/>
                <w:sz w:val="22"/>
                <w:szCs w:val="22"/>
              </w:rPr>
              <w:t>κετοφαινόνη</w:t>
            </w:r>
            <w:proofErr w:type="spellEnd"/>
          </w:p>
          <w:p w:rsidR="00122BBA" w:rsidRPr="00DF5BE0" w:rsidRDefault="00122BBA" w:rsidP="006F4C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:rsidR="00122BBA" w:rsidRPr="00DF5BE0" w:rsidRDefault="00122BBA" w:rsidP="006F4CEB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22BBA" w:rsidRPr="00DF5BE0" w:rsidRDefault="00122BBA" w:rsidP="006F4CEB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:rsidR="00122BBA" w:rsidRPr="00DF5BE0" w:rsidRDefault="00122BBA" w:rsidP="006F4CEB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DF5BE0">
              <w:rPr>
                <w:rFonts w:ascii="Arial" w:hAnsi="Arial" w:cs="Arial"/>
                <w:noProof/>
                <w:sz w:val="22"/>
                <w:szCs w:val="22"/>
              </w:rPr>
              <w:t>0,005</w:t>
            </w:r>
          </w:p>
        </w:tc>
        <w:tc>
          <w:tcPr>
            <w:tcW w:w="1151" w:type="dxa"/>
            <w:vAlign w:val="center"/>
          </w:tcPr>
          <w:p w:rsidR="00122BBA" w:rsidRPr="00DF5BE0" w:rsidRDefault="00122BBA" w:rsidP="006F4CEB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22BBA" w:rsidRPr="00DF5BE0" w:rsidRDefault="00122BBA" w:rsidP="006F4CEB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DF5BE0">
              <w:rPr>
                <w:rFonts w:ascii="Arial" w:hAnsi="Arial" w:cs="Arial"/>
                <w:noProof/>
                <w:sz w:val="22"/>
                <w:szCs w:val="22"/>
              </w:rPr>
              <w:t>1,027</w:t>
            </w:r>
          </w:p>
        </w:tc>
        <w:tc>
          <w:tcPr>
            <w:tcW w:w="1134" w:type="dxa"/>
            <w:vAlign w:val="center"/>
          </w:tcPr>
          <w:p w:rsidR="00122BBA" w:rsidRPr="004A59AE" w:rsidRDefault="00122BBA" w:rsidP="006F4CEB">
            <w:pPr>
              <w:jc w:val="both"/>
              <w:rPr>
                <w:rFonts w:ascii="Arial" w:hAnsi="Arial" w:cs="Arial"/>
                <w:noProof/>
                <w:sz w:val="24"/>
              </w:rPr>
            </w:pPr>
          </w:p>
        </w:tc>
      </w:tr>
      <w:tr w:rsidR="00122BBA" w:rsidRPr="004A59AE" w:rsidTr="006F4CEB">
        <w:trPr>
          <w:trHeight w:val="1044"/>
        </w:trPr>
        <w:tc>
          <w:tcPr>
            <w:tcW w:w="1779" w:type="dxa"/>
            <w:vAlign w:val="center"/>
          </w:tcPr>
          <w:p w:rsidR="00122BBA" w:rsidRPr="00DF5BE0" w:rsidRDefault="00122BBA" w:rsidP="006F4CEB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122BBA" w:rsidRPr="00DF5BE0" w:rsidRDefault="00122BBA" w:rsidP="006F4CEB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DF5BE0">
              <w:rPr>
                <w:rFonts w:ascii="Arial" w:hAnsi="Arial" w:cs="Arial"/>
                <w:noProof/>
                <w:sz w:val="22"/>
                <w:szCs w:val="22"/>
              </w:rPr>
              <w:t>Β</w:t>
            </w:r>
            <w:r w:rsidR="00423A45" w:rsidRPr="00DF5BE0">
              <w:rPr>
                <w:rFonts w:ascii="Arial" w:hAnsi="Arial" w:cs="Arial"/>
                <w:noProof/>
                <w:sz w:val="22"/>
                <w:szCs w:val="22"/>
              </w:rPr>
              <w:t>ε</w:t>
            </w:r>
            <w:r w:rsidRPr="00DF5BE0">
              <w:rPr>
                <w:rFonts w:ascii="Arial" w:hAnsi="Arial" w:cs="Arial"/>
                <w:noProof/>
                <w:sz w:val="22"/>
                <w:szCs w:val="22"/>
              </w:rPr>
              <w:t>νζαλδεϋδη</w:t>
            </w:r>
          </w:p>
          <w:p w:rsidR="00122BBA" w:rsidRPr="00DF5BE0" w:rsidRDefault="00122BBA" w:rsidP="006F4CEB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:rsidR="00122BBA" w:rsidRPr="00DF5BE0" w:rsidRDefault="00122BBA" w:rsidP="006F4CEB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22BBA" w:rsidRPr="00DF5BE0" w:rsidRDefault="00122BBA" w:rsidP="006F4CEB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:rsidR="00122BBA" w:rsidRPr="00DF5BE0" w:rsidRDefault="00122BBA" w:rsidP="006F4CEB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DF5BE0">
              <w:rPr>
                <w:rFonts w:ascii="Arial" w:hAnsi="Arial" w:cs="Arial"/>
                <w:noProof/>
                <w:sz w:val="22"/>
                <w:szCs w:val="22"/>
              </w:rPr>
              <w:t>0,005</w:t>
            </w:r>
          </w:p>
        </w:tc>
        <w:tc>
          <w:tcPr>
            <w:tcW w:w="1151" w:type="dxa"/>
            <w:vAlign w:val="center"/>
          </w:tcPr>
          <w:p w:rsidR="00122BBA" w:rsidRPr="00DF5BE0" w:rsidRDefault="00122BBA" w:rsidP="006F4CEB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22BBA" w:rsidRPr="00DF5BE0" w:rsidRDefault="00122BBA" w:rsidP="006F4CEB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DF5BE0">
              <w:rPr>
                <w:rFonts w:ascii="Arial" w:hAnsi="Arial" w:cs="Arial"/>
                <w:noProof/>
                <w:sz w:val="22"/>
                <w:szCs w:val="22"/>
              </w:rPr>
              <w:t>1,045</w:t>
            </w:r>
          </w:p>
        </w:tc>
        <w:tc>
          <w:tcPr>
            <w:tcW w:w="1134" w:type="dxa"/>
            <w:vAlign w:val="center"/>
          </w:tcPr>
          <w:p w:rsidR="00122BBA" w:rsidRPr="00DF5BE0" w:rsidRDefault="00122BBA" w:rsidP="006F4CEB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B22022" w:rsidRDefault="00B22022" w:rsidP="00122BB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22022" w:rsidRDefault="00B22022" w:rsidP="00122BB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22BBA" w:rsidRPr="00B22022" w:rsidRDefault="00122BBA" w:rsidP="00122B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2022">
        <w:rPr>
          <w:rFonts w:ascii="Arial" w:hAnsi="Arial" w:cs="Arial"/>
          <w:sz w:val="22"/>
          <w:szCs w:val="22"/>
        </w:rPr>
        <w:t xml:space="preserve">ΣΤΑΔΙΟ Γ: </w:t>
      </w:r>
      <w:r w:rsidR="00C354DA">
        <w:rPr>
          <w:rFonts w:ascii="Arial" w:hAnsi="Arial" w:cs="Arial"/>
          <w:sz w:val="22"/>
          <w:szCs w:val="22"/>
        </w:rPr>
        <w:t xml:space="preserve"> </w:t>
      </w:r>
      <w:r w:rsidRPr="00B22022">
        <w:rPr>
          <w:rFonts w:ascii="Arial" w:hAnsi="Arial" w:cs="Arial"/>
          <w:sz w:val="22"/>
          <w:szCs w:val="22"/>
          <w:u w:val="single"/>
          <w:lang w:val="en-US"/>
        </w:rPr>
        <w:t>ME</w:t>
      </w:r>
      <w:r w:rsidRPr="00B22022">
        <w:rPr>
          <w:rFonts w:ascii="Arial" w:hAnsi="Arial" w:cs="Arial"/>
          <w:sz w:val="22"/>
          <w:szCs w:val="22"/>
          <w:u w:val="single"/>
        </w:rPr>
        <w:t xml:space="preserve">ΤΡΗΣΗ ΚΑΙ ΑΝΑΜΙΞΗ ΤΩΝ ΑΝΤΙΔΡΑΣΤΗΡΙΩΝ </w:t>
      </w:r>
    </w:p>
    <w:p w:rsidR="00122BBA" w:rsidRPr="004A59AE" w:rsidRDefault="00122BBA" w:rsidP="00122BBA">
      <w:pPr>
        <w:pStyle w:val="BodyText"/>
        <w:spacing w:line="360" w:lineRule="auto"/>
        <w:ind w:left="426" w:hanging="426"/>
        <w:jc w:val="both"/>
        <w:rPr>
          <w:rFonts w:ascii="Arial" w:hAnsi="Arial" w:cs="Arial"/>
        </w:rPr>
      </w:pPr>
    </w:p>
    <w:p w:rsidR="00122BBA" w:rsidRPr="003B588D" w:rsidRDefault="00122BBA" w:rsidP="00977A8E">
      <w:pPr>
        <w:pStyle w:val="BodyText"/>
        <w:numPr>
          <w:ilvl w:val="0"/>
          <w:numId w:val="4"/>
        </w:numPr>
        <w:tabs>
          <w:tab w:val="clear" w:pos="360"/>
          <w:tab w:val="num" w:pos="284"/>
        </w:tabs>
        <w:spacing w:line="360" w:lineRule="auto"/>
        <w:ind w:left="0" w:firstLine="0"/>
        <w:jc w:val="both"/>
        <w:rPr>
          <w:rFonts w:ascii="Arial" w:hAnsi="Arial" w:cs="Arial"/>
          <w:szCs w:val="24"/>
        </w:rPr>
      </w:pPr>
      <w:r w:rsidRPr="003B588D">
        <w:rPr>
          <w:rFonts w:ascii="Arial" w:hAnsi="Arial" w:cs="Arial"/>
          <w:szCs w:val="24"/>
        </w:rPr>
        <w:t>Η χρωματογραφική στήλη  στερεώνεται στο στατήρα και το κάτω άκρο της   προσαρμόζεται στη κωνική φιάλη κενού.</w:t>
      </w:r>
    </w:p>
    <w:p w:rsidR="00F64645" w:rsidRDefault="00122BBA" w:rsidP="00977A8E">
      <w:pPr>
        <w:pStyle w:val="BodyText"/>
        <w:tabs>
          <w:tab w:val="left" w:pos="567"/>
        </w:tabs>
        <w:spacing w:line="360" w:lineRule="auto"/>
        <w:jc w:val="both"/>
        <w:rPr>
          <w:rFonts w:ascii="Arial" w:hAnsi="Arial" w:cs="Arial"/>
          <w:szCs w:val="24"/>
        </w:rPr>
      </w:pPr>
      <w:r w:rsidRPr="003B588D">
        <w:rPr>
          <w:rFonts w:ascii="Arial" w:hAnsi="Arial" w:cs="Arial"/>
          <w:szCs w:val="24"/>
        </w:rPr>
        <w:t xml:space="preserve">5) Η χρωματογραφική  στήλη πληρούται κατά το </w:t>
      </w:r>
      <w:r w:rsidR="007A68E0" w:rsidRPr="003B588D">
        <w:rPr>
          <w:rFonts w:ascii="Arial" w:hAnsi="Arial" w:cs="Arial"/>
          <w:szCs w:val="24"/>
        </w:rPr>
        <w:t>1/3</w:t>
      </w:r>
      <w:r w:rsidRPr="003B588D">
        <w:rPr>
          <w:rFonts w:ascii="Arial" w:hAnsi="Arial" w:cs="Arial"/>
          <w:szCs w:val="24"/>
        </w:rPr>
        <w:t xml:space="preserve"> με </w:t>
      </w:r>
      <w:r w:rsidR="007B1C70" w:rsidRPr="003B588D">
        <w:rPr>
          <w:rFonts w:ascii="Arial" w:hAnsi="Arial" w:cs="Arial"/>
          <w:szCs w:val="24"/>
        </w:rPr>
        <w:t>την ιοντοανταλλακτική ρητίνη.</w:t>
      </w:r>
      <w:r w:rsidR="00F64645">
        <w:rPr>
          <w:rFonts w:ascii="Arial" w:hAnsi="Arial" w:cs="Arial"/>
          <w:szCs w:val="24"/>
        </w:rPr>
        <w:t xml:space="preserve"> </w:t>
      </w:r>
    </w:p>
    <w:p w:rsidR="00122BBA" w:rsidRPr="003B588D" w:rsidRDefault="00122BBA" w:rsidP="00122BBA">
      <w:pPr>
        <w:pStyle w:val="BodyText"/>
        <w:spacing w:line="360" w:lineRule="auto"/>
        <w:jc w:val="both"/>
        <w:rPr>
          <w:rFonts w:ascii="Arial" w:hAnsi="Arial" w:cs="Arial"/>
          <w:szCs w:val="24"/>
        </w:rPr>
      </w:pPr>
      <w:r w:rsidRPr="003B588D">
        <w:rPr>
          <w:rFonts w:ascii="Arial" w:hAnsi="Arial" w:cs="Arial"/>
          <w:szCs w:val="24"/>
        </w:rPr>
        <w:t xml:space="preserve">6) </w:t>
      </w:r>
      <w:r w:rsidR="004801F3">
        <w:rPr>
          <w:rFonts w:ascii="Arial" w:hAnsi="Arial" w:cs="Arial"/>
          <w:szCs w:val="24"/>
        </w:rPr>
        <w:t>Στη συνέχεια η στήλη διαβρέχεται με δ</w:t>
      </w:r>
      <w:r w:rsidR="004801F3" w:rsidRPr="003B588D">
        <w:rPr>
          <w:rFonts w:ascii="Arial" w:hAnsi="Arial" w:cs="Arial"/>
          <w:szCs w:val="24"/>
        </w:rPr>
        <w:t>ιαιθυλαιθέρα</w:t>
      </w:r>
      <w:r w:rsidR="004801F3">
        <w:rPr>
          <w:rFonts w:ascii="Arial" w:hAnsi="Arial" w:cs="Arial"/>
          <w:szCs w:val="24"/>
        </w:rPr>
        <w:t xml:space="preserve"> (περίπου 5,0 </w:t>
      </w:r>
      <w:r w:rsidR="008B2715" w:rsidRPr="003B588D">
        <w:rPr>
          <w:rFonts w:ascii="Arial" w:hAnsi="Arial" w:cs="Arial"/>
          <w:szCs w:val="24"/>
          <w:lang w:val="en-US"/>
        </w:rPr>
        <w:t>ml</w:t>
      </w:r>
      <w:r w:rsidR="004801F3">
        <w:rPr>
          <w:rFonts w:ascii="Arial" w:hAnsi="Arial" w:cs="Arial"/>
          <w:szCs w:val="24"/>
        </w:rPr>
        <w:t>) τα οποία</w:t>
      </w:r>
      <w:r w:rsidRPr="003B588D">
        <w:rPr>
          <w:rFonts w:ascii="Arial" w:hAnsi="Arial" w:cs="Arial"/>
          <w:szCs w:val="24"/>
        </w:rPr>
        <w:t xml:space="preserve"> και συλλέγονται στη κωνική φιάλη.</w:t>
      </w:r>
      <w:r w:rsidR="008B2715" w:rsidRPr="003B588D">
        <w:rPr>
          <w:rFonts w:ascii="Arial" w:hAnsi="Arial" w:cs="Arial"/>
          <w:szCs w:val="24"/>
        </w:rPr>
        <w:t xml:space="preserve"> </w:t>
      </w:r>
      <w:r w:rsidRPr="003B588D">
        <w:rPr>
          <w:rFonts w:ascii="Arial" w:hAnsi="Arial" w:cs="Arial"/>
          <w:szCs w:val="24"/>
        </w:rPr>
        <w:t xml:space="preserve">Η στρόφιγγα της στήλης κλείνει και  εισάγονται εκ νέου </w:t>
      </w:r>
      <w:r w:rsidR="004801F3">
        <w:rPr>
          <w:rFonts w:ascii="Arial" w:hAnsi="Arial" w:cs="Arial"/>
          <w:szCs w:val="24"/>
        </w:rPr>
        <w:t>5</w:t>
      </w:r>
      <w:r w:rsidR="008B2715" w:rsidRPr="003B588D">
        <w:rPr>
          <w:rFonts w:ascii="Arial" w:hAnsi="Arial" w:cs="Arial"/>
          <w:szCs w:val="24"/>
        </w:rPr>
        <w:t xml:space="preserve">,0 </w:t>
      </w:r>
      <w:r w:rsidR="008B2715" w:rsidRPr="003B588D">
        <w:rPr>
          <w:rFonts w:ascii="Arial" w:hAnsi="Arial" w:cs="Arial"/>
          <w:szCs w:val="24"/>
          <w:lang w:val="en-US"/>
        </w:rPr>
        <w:t>ml</w:t>
      </w:r>
      <w:r w:rsidRPr="003B588D">
        <w:rPr>
          <w:rFonts w:ascii="Arial" w:hAnsi="Arial" w:cs="Arial"/>
          <w:szCs w:val="24"/>
        </w:rPr>
        <w:t xml:space="preserve"> </w:t>
      </w:r>
      <w:r w:rsidR="00F64645">
        <w:rPr>
          <w:rFonts w:ascii="Arial" w:hAnsi="Arial" w:cs="Arial"/>
          <w:szCs w:val="24"/>
        </w:rPr>
        <w:t>δ</w:t>
      </w:r>
      <w:r w:rsidR="00F64645" w:rsidRPr="004A59AE">
        <w:rPr>
          <w:rFonts w:ascii="Arial" w:hAnsi="Arial" w:cs="Arial"/>
        </w:rPr>
        <w:t>ιαιθυλαιθέρα</w:t>
      </w:r>
      <w:r w:rsidR="00F64645">
        <w:rPr>
          <w:rFonts w:ascii="Arial" w:hAnsi="Arial" w:cs="Arial"/>
        </w:rPr>
        <w:t>.</w:t>
      </w:r>
    </w:p>
    <w:p w:rsidR="00122BBA" w:rsidRPr="003B588D" w:rsidRDefault="008B2715" w:rsidP="00451A04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588D">
        <w:rPr>
          <w:rFonts w:ascii="Arial" w:hAnsi="Arial" w:cs="Arial"/>
          <w:sz w:val="24"/>
          <w:szCs w:val="24"/>
        </w:rPr>
        <w:t>7)</w:t>
      </w:r>
      <w:r w:rsidR="00F64645">
        <w:rPr>
          <w:rFonts w:ascii="Arial" w:hAnsi="Arial" w:cs="Arial"/>
          <w:sz w:val="24"/>
          <w:szCs w:val="24"/>
        </w:rPr>
        <w:t xml:space="preserve"> </w:t>
      </w:r>
      <w:r w:rsidR="00122BBA" w:rsidRPr="003B588D">
        <w:rPr>
          <w:rFonts w:ascii="Arial" w:hAnsi="Arial" w:cs="Arial"/>
          <w:sz w:val="24"/>
          <w:szCs w:val="24"/>
        </w:rPr>
        <w:t>Τα αντιδρώντα λαμβάνονται με αριθμημένα σιφ</w:t>
      </w:r>
      <w:r w:rsidR="00F64645">
        <w:rPr>
          <w:rFonts w:ascii="Arial" w:hAnsi="Arial" w:cs="Arial"/>
          <w:sz w:val="24"/>
          <w:szCs w:val="24"/>
        </w:rPr>
        <w:t>ώ</w:t>
      </w:r>
      <w:r w:rsidR="00122BBA" w:rsidRPr="003B588D">
        <w:rPr>
          <w:rFonts w:ascii="Arial" w:hAnsi="Arial" w:cs="Arial"/>
          <w:sz w:val="24"/>
          <w:szCs w:val="24"/>
        </w:rPr>
        <w:t>νια</w:t>
      </w:r>
      <w:r w:rsidR="00F64645">
        <w:rPr>
          <w:rFonts w:ascii="Arial" w:hAnsi="Arial" w:cs="Arial"/>
          <w:sz w:val="24"/>
          <w:szCs w:val="24"/>
        </w:rPr>
        <w:t xml:space="preserve">. </w:t>
      </w:r>
      <w:r w:rsidRPr="003B588D">
        <w:rPr>
          <w:rFonts w:ascii="Arial" w:hAnsi="Arial" w:cs="Arial"/>
          <w:noProof/>
          <w:sz w:val="24"/>
          <w:szCs w:val="24"/>
        </w:rPr>
        <w:t xml:space="preserve">Διαλύουμε τις ποσότητες των αντιδρώντων σε 5,0 </w:t>
      </w:r>
      <w:r w:rsidRPr="003B588D">
        <w:rPr>
          <w:rFonts w:ascii="Arial" w:hAnsi="Arial" w:cs="Arial"/>
          <w:noProof/>
          <w:sz w:val="24"/>
          <w:szCs w:val="24"/>
          <w:lang w:val="en-US"/>
        </w:rPr>
        <w:t>ml</w:t>
      </w:r>
      <w:r w:rsidRPr="003B588D">
        <w:rPr>
          <w:rFonts w:ascii="Arial" w:hAnsi="Arial" w:cs="Arial"/>
          <w:noProof/>
          <w:sz w:val="24"/>
          <w:szCs w:val="24"/>
        </w:rPr>
        <w:t xml:space="preserve"> διαλύτη</w:t>
      </w:r>
      <w:r w:rsidR="00F64645" w:rsidRPr="00F64645">
        <w:rPr>
          <w:rFonts w:ascii="Arial" w:hAnsi="Arial" w:cs="Arial"/>
          <w:sz w:val="24"/>
          <w:szCs w:val="24"/>
        </w:rPr>
        <w:t xml:space="preserve"> </w:t>
      </w:r>
      <w:r w:rsidR="00F64645" w:rsidRPr="003B588D">
        <w:rPr>
          <w:rFonts w:ascii="Arial" w:hAnsi="Arial" w:cs="Arial"/>
          <w:sz w:val="24"/>
          <w:szCs w:val="24"/>
        </w:rPr>
        <w:t>σε ένα ποτήρι βρασμού</w:t>
      </w:r>
      <w:r w:rsidRPr="003B588D">
        <w:rPr>
          <w:rFonts w:ascii="Arial" w:hAnsi="Arial" w:cs="Arial"/>
          <w:noProof/>
          <w:sz w:val="24"/>
          <w:szCs w:val="24"/>
        </w:rPr>
        <w:t xml:space="preserve">. </w:t>
      </w:r>
      <w:r w:rsidRPr="003B588D">
        <w:rPr>
          <w:rFonts w:ascii="Arial" w:hAnsi="Arial" w:cs="Arial"/>
          <w:sz w:val="24"/>
          <w:szCs w:val="24"/>
        </w:rPr>
        <w:t xml:space="preserve">Ο διαλύτης που επιλέγεται είναι ο διαιθυλαιθέρας, ο οποίος </w:t>
      </w:r>
      <w:proofErr w:type="spellStart"/>
      <w:r w:rsidRPr="003B588D">
        <w:rPr>
          <w:rFonts w:ascii="Arial" w:hAnsi="Arial" w:cs="Arial"/>
          <w:sz w:val="24"/>
          <w:szCs w:val="24"/>
        </w:rPr>
        <w:t>διαλυτοποιεί</w:t>
      </w:r>
      <w:proofErr w:type="spellEnd"/>
      <w:r w:rsidRPr="003B588D">
        <w:rPr>
          <w:rFonts w:ascii="Arial" w:hAnsi="Arial" w:cs="Arial"/>
          <w:sz w:val="24"/>
          <w:szCs w:val="24"/>
        </w:rPr>
        <w:t xml:space="preserve"> πλήρως τα συστατικά. </w:t>
      </w:r>
    </w:p>
    <w:p w:rsidR="00122BBA" w:rsidRPr="004A59AE" w:rsidRDefault="00F64645" w:rsidP="00122BBA">
      <w:pPr>
        <w:pStyle w:val="BodyTex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8) Στη συνέχεια τ</w:t>
      </w:r>
      <w:r w:rsidR="00122BBA" w:rsidRPr="003B588D">
        <w:rPr>
          <w:rFonts w:ascii="Arial" w:hAnsi="Arial" w:cs="Arial"/>
          <w:szCs w:val="24"/>
        </w:rPr>
        <w:t>α αντιδρώντα μεταγγίζονται στη χρωματογραφική στήλη.</w:t>
      </w:r>
    </w:p>
    <w:p w:rsidR="00DF5BE0" w:rsidRDefault="00DF5BE0" w:rsidP="00122BBA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F5BE0" w:rsidRDefault="00DF5BE0" w:rsidP="00122BBA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F5BE0" w:rsidRDefault="00DF5BE0" w:rsidP="00122BBA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F5BE0" w:rsidRDefault="00DF5BE0" w:rsidP="00DF5BE0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DF5BE0" w:rsidRDefault="00DF5BE0" w:rsidP="00DF5BE0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122BBA" w:rsidRPr="00B22022" w:rsidRDefault="00122BBA" w:rsidP="00122BBA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2022">
        <w:rPr>
          <w:rFonts w:ascii="Arial" w:hAnsi="Arial" w:cs="Arial"/>
          <w:sz w:val="22"/>
          <w:szCs w:val="22"/>
        </w:rPr>
        <w:lastRenderedPageBreak/>
        <w:t xml:space="preserve">ΣΤΑΔΙΟ Δ: </w:t>
      </w:r>
      <w:r w:rsidR="00C354DA">
        <w:rPr>
          <w:rFonts w:ascii="Arial" w:hAnsi="Arial" w:cs="Arial"/>
          <w:sz w:val="22"/>
          <w:szCs w:val="22"/>
        </w:rPr>
        <w:t xml:space="preserve"> </w:t>
      </w:r>
      <w:r w:rsidRPr="00B22022">
        <w:rPr>
          <w:rFonts w:ascii="Arial" w:hAnsi="Arial" w:cs="Arial"/>
          <w:sz w:val="22"/>
          <w:szCs w:val="22"/>
          <w:u w:val="single"/>
        </w:rPr>
        <w:t>Η ΦΑΣΗ ΤΗΣ ΑΝΤΙΔΡΑΣΗΣ</w:t>
      </w:r>
      <w:r w:rsidRPr="00B22022">
        <w:rPr>
          <w:rFonts w:ascii="Arial" w:hAnsi="Arial" w:cs="Arial"/>
          <w:sz w:val="22"/>
          <w:szCs w:val="22"/>
        </w:rPr>
        <w:t xml:space="preserve"> </w:t>
      </w:r>
    </w:p>
    <w:p w:rsidR="00122BBA" w:rsidRPr="004A59AE" w:rsidRDefault="00122BBA" w:rsidP="00122BBA">
      <w:pPr>
        <w:pStyle w:val="BodyText"/>
        <w:spacing w:line="360" w:lineRule="auto"/>
        <w:jc w:val="both"/>
        <w:rPr>
          <w:rFonts w:ascii="Arial" w:hAnsi="Arial" w:cs="Arial"/>
        </w:rPr>
      </w:pPr>
    </w:p>
    <w:p w:rsidR="00122BBA" w:rsidRPr="004A59AE" w:rsidRDefault="002D7B15" w:rsidP="002D7B15">
      <w:pPr>
        <w:pStyle w:val="BodyTex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9) Μία πιπέτα </w:t>
      </w:r>
      <w:r w:rsidR="00565EE6">
        <w:rPr>
          <w:rFonts w:ascii="Arial" w:hAnsi="Arial" w:cs="Arial"/>
          <w:lang w:val="en-US"/>
        </w:rPr>
        <w:t>P</w:t>
      </w:r>
      <w:r w:rsidR="00922166">
        <w:rPr>
          <w:rFonts w:ascii="Arial" w:hAnsi="Arial" w:cs="Arial"/>
          <w:lang w:val="en-US"/>
        </w:rPr>
        <w:t>asteur</w:t>
      </w:r>
      <w:r w:rsidR="00122BBA" w:rsidRPr="004A59AE">
        <w:rPr>
          <w:rFonts w:ascii="Arial" w:hAnsi="Arial" w:cs="Arial"/>
        </w:rPr>
        <w:t xml:space="preserve"> και ένα μπαλόνι γεμάτο αέρα συνδέονται κατάλληλα</w:t>
      </w:r>
      <w:r>
        <w:rPr>
          <w:rFonts w:ascii="Arial" w:hAnsi="Arial" w:cs="Arial"/>
        </w:rPr>
        <w:t>,</w:t>
      </w:r>
      <w:r w:rsidR="00122BBA" w:rsidRPr="004A59AE">
        <w:rPr>
          <w:rFonts w:ascii="Arial" w:hAnsi="Arial" w:cs="Arial"/>
        </w:rPr>
        <w:t xml:space="preserve"> έτσι ώστε να διοχετεύεται </w:t>
      </w:r>
      <w:r w:rsidRPr="004A59AE">
        <w:rPr>
          <w:rFonts w:ascii="Arial" w:hAnsi="Arial" w:cs="Arial"/>
        </w:rPr>
        <w:t xml:space="preserve">αέρας </w:t>
      </w:r>
      <w:r w:rsidR="00122BBA" w:rsidRPr="004A59AE">
        <w:rPr>
          <w:rFonts w:ascii="Arial" w:hAnsi="Arial" w:cs="Arial"/>
        </w:rPr>
        <w:t>σε τακτικά χρονικά διαστήματα μέσα στο μίγμα της στήλης</w:t>
      </w:r>
      <w:r>
        <w:rPr>
          <w:rFonts w:ascii="Arial" w:hAnsi="Arial" w:cs="Arial"/>
        </w:rPr>
        <w:t>.</w:t>
      </w:r>
      <w:r w:rsidR="00122BBA" w:rsidRPr="004A59AE">
        <w:rPr>
          <w:rFonts w:ascii="Arial" w:hAnsi="Arial" w:cs="Arial"/>
        </w:rPr>
        <w:t xml:space="preserve"> Αυτό θα έχει ως αποτέλεσμα τη</w:t>
      </w:r>
      <w:r>
        <w:rPr>
          <w:rFonts w:ascii="Arial" w:hAnsi="Arial" w:cs="Arial"/>
        </w:rPr>
        <w:t>ν</w:t>
      </w:r>
      <w:r w:rsidR="00122BBA" w:rsidRPr="004A59AE">
        <w:rPr>
          <w:rFonts w:ascii="Arial" w:hAnsi="Arial" w:cs="Arial"/>
        </w:rPr>
        <w:t xml:space="preserve"> καλύτερη ανάμιξη των συστατικών. Η διαδικασία αυτή διαρκεί 30 </w:t>
      </w:r>
      <w:r w:rsidR="00122BBA" w:rsidRPr="004A59AE">
        <w:rPr>
          <w:rFonts w:ascii="Arial" w:hAnsi="Arial" w:cs="Arial"/>
          <w:lang w:val="en-US"/>
        </w:rPr>
        <w:t>min</w:t>
      </w:r>
      <w:r w:rsidR="00122BBA" w:rsidRPr="004A59AE">
        <w:rPr>
          <w:rFonts w:ascii="Arial" w:hAnsi="Arial" w:cs="Arial"/>
        </w:rPr>
        <w:t>.</w:t>
      </w:r>
    </w:p>
    <w:p w:rsidR="008B2715" w:rsidRDefault="002D7B15" w:rsidP="002D7B15">
      <w:pPr>
        <w:pStyle w:val="BodyTex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10) </w:t>
      </w:r>
      <w:r w:rsidR="00122BBA" w:rsidRPr="004A59AE">
        <w:rPr>
          <w:rFonts w:ascii="Arial" w:hAnsi="Arial" w:cs="Arial"/>
        </w:rPr>
        <w:t>Η υδραντλία τίθεται σε λειτουργία και η στρόφιγγα της στήλης ανοίγει. Το διήθημα συλλέγεται στη κωνική φιάλη κενού. Το λάστιχο κενού της  υδραντλίας αποσυνδέεται από τη κωνική φιάλη και η παροχή νερού κλείνει.</w:t>
      </w:r>
      <w:r w:rsidR="008B2715">
        <w:rPr>
          <w:rFonts w:ascii="Arial" w:hAnsi="Arial" w:cs="Arial"/>
        </w:rPr>
        <w:t xml:space="preserve"> </w:t>
      </w:r>
    </w:p>
    <w:p w:rsidR="008B2715" w:rsidRDefault="008B2715" w:rsidP="00DF5BE0">
      <w:pPr>
        <w:pStyle w:val="BodyText"/>
        <w:spacing w:line="360" w:lineRule="auto"/>
        <w:ind w:left="62"/>
        <w:jc w:val="both"/>
        <w:rPr>
          <w:rFonts w:ascii="Arial" w:hAnsi="Arial" w:cs="Arial"/>
        </w:rPr>
      </w:pPr>
    </w:p>
    <w:p w:rsidR="00122BBA" w:rsidRPr="005033F5" w:rsidRDefault="00122BBA" w:rsidP="00122BBA">
      <w:pPr>
        <w:pStyle w:val="BodyText"/>
        <w:spacing w:line="360" w:lineRule="auto"/>
        <w:ind w:left="60"/>
        <w:jc w:val="both"/>
        <w:rPr>
          <w:rFonts w:ascii="Arial" w:hAnsi="Arial" w:cs="Arial"/>
          <w:sz w:val="22"/>
          <w:szCs w:val="22"/>
        </w:rPr>
      </w:pPr>
      <w:r w:rsidRPr="005033F5">
        <w:rPr>
          <w:rFonts w:ascii="Arial" w:hAnsi="Arial" w:cs="Arial"/>
          <w:sz w:val="22"/>
          <w:szCs w:val="22"/>
        </w:rPr>
        <w:t xml:space="preserve">ΣΤΑΔΙΟ Η: </w:t>
      </w:r>
      <w:r w:rsidR="00C354DA">
        <w:rPr>
          <w:rFonts w:ascii="Arial" w:hAnsi="Arial" w:cs="Arial"/>
          <w:sz w:val="22"/>
          <w:szCs w:val="22"/>
        </w:rPr>
        <w:t xml:space="preserve"> </w:t>
      </w:r>
      <w:r w:rsidRPr="005033F5">
        <w:rPr>
          <w:rFonts w:ascii="Arial" w:hAnsi="Arial" w:cs="Arial"/>
          <w:sz w:val="22"/>
          <w:szCs w:val="22"/>
          <w:u w:val="single"/>
        </w:rPr>
        <w:t xml:space="preserve">Η ΤΑΥΤΟΠΟΙΗΣΗ ΤΟΥ ΠΡΟΪΟΝΤΟΣ  </w:t>
      </w:r>
    </w:p>
    <w:p w:rsidR="00122BBA" w:rsidRPr="004A59AE" w:rsidRDefault="00122BBA" w:rsidP="00922166">
      <w:pPr>
        <w:pStyle w:val="BodyText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:rsidR="00122BBA" w:rsidRPr="004A59AE" w:rsidRDefault="00122BBA" w:rsidP="00922166">
      <w:pPr>
        <w:pStyle w:val="BodyText"/>
        <w:tabs>
          <w:tab w:val="left" w:pos="567"/>
        </w:tabs>
        <w:spacing w:line="360" w:lineRule="auto"/>
        <w:ind w:left="60"/>
        <w:jc w:val="both"/>
        <w:rPr>
          <w:rFonts w:ascii="Arial" w:hAnsi="Arial" w:cs="Arial"/>
        </w:rPr>
      </w:pPr>
      <w:r w:rsidRPr="004A59AE">
        <w:rPr>
          <w:rFonts w:ascii="Arial" w:hAnsi="Arial" w:cs="Arial"/>
        </w:rPr>
        <w:t xml:space="preserve">12)  Η χρωματογραφική πλάκα κόβεται με ένα ψαλίδι σε διαστάσεις </w:t>
      </w:r>
      <w:r w:rsidR="005B0600">
        <w:rPr>
          <w:rFonts w:ascii="Arial" w:hAnsi="Arial" w:cs="Arial"/>
        </w:rPr>
        <w:t>10</w:t>
      </w:r>
      <w:r w:rsidRPr="004A59AE">
        <w:rPr>
          <w:rFonts w:ascii="Arial" w:hAnsi="Arial" w:cs="Arial"/>
        </w:rPr>
        <w:t xml:space="preserve"> </w:t>
      </w:r>
      <w:r w:rsidRPr="004A59AE">
        <w:rPr>
          <w:rFonts w:ascii="Arial" w:hAnsi="Arial" w:cs="Arial"/>
          <w:lang w:val="en-US"/>
        </w:rPr>
        <w:t>x</w:t>
      </w:r>
      <w:r w:rsidRPr="004A59AE">
        <w:rPr>
          <w:rFonts w:ascii="Arial" w:hAnsi="Arial" w:cs="Arial"/>
        </w:rPr>
        <w:t xml:space="preserve"> </w:t>
      </w:r>
      <w:r w:rsidR="005B0600">
        <w:rPr>
          <w:rFonts w:ascii="Arial" w:hAnsi="Arial" w:cs="Arial"/>
        </w:rPr>
        <w:t xml:space="preserve">5 </w:t>
      </w:r>
      <w:r w:rsidRPr="004A59AE">
        <w:rPr>
          <w:rFonts w:ascii="Arial" w:hAnsi="Arial" w:cs="Arial"/>
          <w:lang w:val="en-US"/>
        </w:rPr>
        <w:t>cm</w:t>
      </w:r>
    </w:p>
    <w:p w:rsidR="00122BBA" w:rsidRPr="004A59AE" w:rsidRDefault="0084119F" w:rsidP="00922166">
      <w:pPr>
        <w:pStyle w:val="BodyTex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περίπου. </w:t>
      </w:r>
      <w:r w:rsidR="00C45FEF">
        <w:rPr>
          <w:rFonts w:ascii="Arial" w:hAnsi="Arial" w:cs="Arial"/>
        </w:rPr>
        <w:t xml:space="preserve">Κοντά στο ένα άκρο της πλάκας </w:t>
      </w:r>
      <w:r w:rsidR="00122BBA" w:rsidRPr="004A59AE">
        <w:rPr>
          <w:rFonts w:ascii="Arial" w:hAnsi="Arial" w:cs="Arial"/>
        </w:rPr>
        <w:t xml:space="preserve">με τη βοήθεια ενός </w:t>
      </w:r>
      <w:r w:rsidR="00C45FEF">
        <w:rPr>
          <w:rFonts w:ascii="Arial" w:hAnsi="Arial" w:cs="Arial"/>
        </w:rPr>
        <w:t>χάρακα</w:t>
      </w:r>
      <w:r w:rsidR="00122BBA" w:rsidRPr="004A59AE">
        <w:rPr>
          <w:rFonts w:ascii="Arial" w:hAnsi="Arial" w:cs="Arial"/>
        </w:rPr>
        <w:t xml:space="preserve"> χαράσσεται αχνή γραμμή</w:t>
      </w:r>
      <w:r w:rsidR="00C45FEF">
        <w:rPr>
          <w:rFonts w:ascii="Arial" w:hAnsi="Arial" w:cs="Arial"/>
        </w:rPr>
        <w:t xml:space="preserve"> με μολύβι </w:t>
      </w:r>
      <w:r w:rsidR="00122BBA" w:rsidRPr="004A59AE">
        <w:rPr>
          <w:rFonts w:ascii="Arial" w:hAnsi="Arial" w:cs="Arial"/>
        </w:rPr>
        <w:t>(</w:t>
      </w:r>
      <w:r w:rsidR="00122BBA" w:rsidRPr="004A59AE">
        <w:rPr>
          <w:rFonts w:ascii="Arial" w:hAnsi="Arial" w:cs="Arial"/>
          <w:b/>
        </w:rPr>
        <w:t>γραμμή εκκίνησης</w:t>
      </w:r>
      <w:r w:rsidR="00122BBA" w:rsidRPr="004A59AE">
        <w:rPr>
          <w:rFonts w:ascii="Arial" w:hAnsi="Arial" w:cs="Arial"/>
        </w:rPr>
        <w:t>)</w:t>
      </w:r>
      <w:r w:rsidR="00C45FEF">
        <w:rPr>
          <w:rFonts w:ascii="Arial" w:hAnsi="Arial" w:cs="Arial"/>
        </w:rPr>
        <w:t>,</w:t>
      </w:r>
      <w:r w:rsidR="00122BBA" w:rsidRPr="004A59AE">
        <w:rPr>
          <w:rFonts w:ascii="Arial" w:hAnsi="Arial" w:cs="Arial"/>
        </w:rPr>
        <w:t xml:space="preserve"> χωρίς να καταστραφεί το υλικό της πλάκας.</w:t>
      </w:r>
    </w:p>
    <w:p w:rsidR="00122BBA" w:rsidRPr="004A59AE" w:rsidRDefault="00122BBA" w:rsidP="00922166">
      <w:pPr>
        <w:pStyle w:val="BodyText"/>
        <w:numPr>
          <w:ilvl w:val="0"/>
          <w:numId w:val="5"/>
        </w:numPr>
        <w:tabs>
          <w:tab w:val="clear" w:pos="360"/>
          <w:tab w:val="num" w:pos="567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4A59AE">
        <w:rPr>
          <w:rFonts w:ascii="Arial" w:hAnsi="Arial" w:cs="Arial"/>
        </w:rPr>
        <w:t xml:space="preserve">Επάνω στη γραμμή εκκίνησης και σε απόσταση </w:t>
      </w:r>
      <w:r w:rsidR="00485678">
        <w:rPr>
          <w:rFonts w:ascii="Arial" w:hAnsi="Arial" w:cs="Arial"/>
        </w:rPr>
        <w:t xml:space="preserve">περίπου </w:t>
      </w:r>
      <w:r w:rsidR="00C45FEF">
        <w:rPr>
          <w:rFonts w:ascii="Arial" w:hAnsi="Arial" w:cs="Arial"/>
        </w:rPr>
        <w:t>1</w:t>
      </w:r>
      <w:r w:rsidRPr="004A59AE">
        <w:rPr>
          <w:rFonts w:ascii="Arial" w:hAnsi="Arial" w:cs="Arial"/>
          <w:lang w:val="en-US"/>
        </w:rPr>
        <w:t>cm</w:t>
      </w:r>
      <w:r w:rsidRPr="004A59AE">
        <w:rPr>
          <w:rFonts w:ascii="Arial" w:hAnsi="Arial" w:cs="Arial"/>
        </w:rPr>
        <w:t xml:space="preserve">  σημειώνονται </w:t>
      </w:r>
      <w:r w:rsidR="0084119F">
        <w:rPr>
          <w:rFonts w:ascii="Arial" w:hAnsi="Arial" w:cs="Arial"/>
        </w:rPr>
        <w:t>τέσσερεις</w:t>
      </w:r>
      <w:r w:rsidRPr="004A59AE">
        <w:rPr>
          <w:rFonts w:ascii="Arial" w:hAnsi="Arial" w:cs="Arial"/>
        </w:rPr>
        <w:t xml:space="preserve"> κουκκίδες που αριθμούνται </w:t>
      </w:r>
      <w:r w:rsidR="00EC016C" w:rsidRPr="00EC016C">
        <w:rPr>
          <w:rFonts w:ascii="Arial" w:hAnsi="Arial" w:cs="Arial"/>
        </w:rPr>
        <w:t>(</w:t>
      </w:r>
      <w:r w:rsidRPr="004A59AE">
        <w:rPr>
          <w:rFonts w:ascii="Arial" w:hAnsi="Arial" w:cs="Arial"/>
        </w:rPr>
        <w:t>1,</w:t>
      </w:r>
      <w:r w:rsidR="001C03A6">
        <w:rPr>
          <w:rFonts w:ascii="Arial" w:hAnsi="Arial" w:cs="Arial"/>
        </w:rPr>
        <w:t xml:space="preserve"> </w:t>
      </w:r>
      <w:r w:rsidRPr="004A59AE">
        <w:rPr>
          <w:rFonts w:ascii="Arial" w:hAnsi="Arial" w:cs="Arial"/>
        </w:rPr>
        <w:t>2</w:t>
      </w:r>
      <w:r w:rsidR="0084119F">
        <w:rPr>
          <w:rFonts w:ascii="Arial" w:hAnsi="Arial" w:cs="Arial"/>
        </w:rPr>
        <w:t>,</w:t>
      </w:r>
      <w:r w:rsidR="001C03A6">
        <w:rPr>
          <w:rFonts w:ascii="Arial" w:hAnsi="Arial" w:cs="Arial"/>
        </w:rPr>
        <w:t xml:space="preserve"> </w:t>
      </w:r>
      <w:r w:rsidR="0084119F">
        <w:rPr>
          <w:rFonts w:ascii="Arial" w:hAnsi="Arial" w:cs="Arial"/>
        </w:rPr>
        <w:t>3,</w:t>
      </w:r>
      <w:r w:rsidR="001C03A6">
        <w:rPr>
          <w:rFonts w:ascii="Arial" w:hAnsi="Arial" w:cs="Arial"/>
        </w:rPr>
        <w:t xml:space="preserve"> </w:t>
      </w:r>
      <w:r w:rsidR="0084119F">
        <w:rPr>
          <w:rFonts w:ascii="Arial" w:hAnsi="Arial" w:cs="Arial"/>
        </w:rPr>
        <w:t>4</w:t>
      </w:r>
      <w:r w:rsidR="00EC016C" w:rsidRPr="00EC016C">
        <w:rPr>
          <w:rFonts w:ascii="Arial" w:hAnsi="Arial" w:cs="Arial"/>
        </w:rPr>
        <w:t>)</w:t>
      </w:r>
      <w:r w:rsidRPr="004A59AE">
        <w:rPr>
          <w:rFonts w:ascii="Arial" w:hAnsi="Arial" w:cs="Arial"/>
        </w:rPr>
        <w:t>.</w:t>
      </w:r>
    </w:p>
    <w:p w:rsidR="00B12839" w:rsidRDefault="00122BBA" w:rsidP="00922166">
      <w:pPr>
        <w:pStyle w:val="BodyText"/>
        <w:numPr>
          <w:ilvl w:val="0"/>
          <w:numId w:val="5"/>
        </w:numPr>
        <w:tabs>
          <w:tab w:val="clear" w:pos="360"/>
          <w:tab w:val="num" w:pos="567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B12839">
        <w:rPr>
          <w:rFonts w:ascii="Arial" w:hAnsi="Arial" w:cs="Arial"/>
        </w:rPr>
        <w:t>Προετοιμάζ</w:t>
      </w:r>
      <w:r w:rsidR="00510B42" w:rsidRPr="00B12839">
        <w:rPr>
          <w:rFonts w:ascii="Arial" w:hAnsi="Arial" w:cs="Arial"/>
        </w:rPr>
        <w:t>ονται</w:t>
      </w:r>
      <w:r w:rsidRPr="00B12839">
        <w:rPr>
          <w:rFonts w:ascii="Arial" w:hAnsi="Arial" w:cs="Arial"/>
        </w:rPr>
        <w:t xml:space="preserve"> </w:t>
      </w:r>
      <w:r w:rsidR="00510B42" w:rsidRPr="00B12839">
        <w:rPr>
          <w:rFonts w:ascii="Arial" w:hAnsi="Arial" w:cs="Arial"/>
        </w:rPr>
        <w:t>τα</w:t>
      </w:r>
      <w:r w:rsidRPr="00B12839">
        <w:rPr>
          <w:rFonts w:ascii="Arial" w:hAnsi="Arial" w:cs="Arial"/>
        </w:rPr>
        <w:t xml:space="preserve"> δι</w:t>
      </w:r>
      <w:r w:rsidR="00510B42" w:rsidRPr="00B12839">
        <w:rPr>
          <w:rFonts w:ascii="Arial" w:hAnsi="Arial" w:cs="Arial"/>
        </w:rPr>
        <w:t>α</w:t>
      </w:r>
      <w:r w:rsidRPr="00B12839">
        <w:rPr>
          <w:rFonts w:ascii="Arial" w:hAnsi="Arial" w:cs="Arial"/>
        </w:rPr>
        <w:t>λ</w:t>
      </w:r>
      <w:r w:rsidR="00510B42" w:rsidRPr="00B12839">
        <w:rPr>
          <w:rFonts w:ascii="Arial" w:hAnsi="Arial" w:cs="Arial"/>
        </w:rPr>
        <w:t>ύματα</w:t>
      </w:r>
      <w:r w:rsidRPr="00B12839">
        <w:rPr>
          <w:rFonts w:ascii="Arial" w:hAnsi="Arial" w:cs="Arial"/>
        </w:rPr>
        <w:t xml:space="preserve"> </w:t>
      </w:r>
      <w:r w:rsidR="00510B42" w:rsidRPr="00B12839">
        <w:rPr>
          <w:rFonts w:ascii="Arial" w:hAnsi="Arial" w:cs="Arial"/>
        </w:rPr>
        <w:t xml:space="preserve">των πρότυπων ουσιών που θα χρησιμοποιηθούν σαν </w:t>
      </w:r>
      <w:r w:rsidRPr="00B12839">
        <w:rPr>
          <w:rFonts w:ascii="Arial" w:hAnsi="Arial" w:cs="Arial"/>
          <w:b/>
        </w:rPr>
        <w:t>μάρτυρ</w:t>
      </w:r>
      <w:r w:rsidR="00510B42" w:rsidRPr="00B12839">
        <w:rPr>
          <w:rFonts w:ascii="Arial" w:hAnsi="Arial" w:cs="Arial"/>
          <w:b/>
        </w:rPr>
        <w:t>ες</w:t>
      </w:r>
      <w:r w:rsidRPr="00B12839">
        <w:rPr>
          <w:rFonts w:ascii="Arial" w:hAnsi="Arial" w:cs="Arial"/>
        </w:rPr>
        <w:t xml:space="preserve"> (</w:t>
      </w:r>
      <w:r w:rsidRPr="00B12839">
        <w:rPr>
          <w:rFonts w:ascii="Arial" w:hAnsi="Arial" w:cs="Arial"/>
          <w:b/>
          <w:lang w:val="en-US"/>
        </w:rPr>
        <w:t>reference</w:t>
      </w:r>
      <w:r w:rsidRPr="00B12839">
        <w:rPr>
          <w:rFonts w:ascii="Arial" w:hAnsi="Arial" w:cs="Arial"/>
        </w:rPr>
        <w:t>).</w:t>
      </w:r>
      <w:r w:rsidR="00B12839" w:rsidRPr="00B12839">
        <w:rPr>
          <w:rFonts w:ascii="Arial" w:hAnsi="Arial" w:cs="Arial"/>
        </w:rPr>
        <w:t xml:space="preserve"> </w:t>
      </w:r>
    </w:p>
    <w:p w:rsidR="00B12839" w:rsidRDefault="00B12839" w:rsidP="00B12839">
      <w:pPr>
        <w:pStyle w:val="BodyText"/>
        <w:tabs>
          <w:tab w:val="num" w:pos="0"/>
        </w:tabs>
        <w:spacing w:line="360" w:lineRule="auto"/>
        <w:jc w:val="both"/>
        <w:rPr>
          <w:rFonts w:ascii="Arial" w:hAnsi="Arial" w:cs="Arial"/>
        </w:rPr>
      </w:pPr>
    </w:p>
    <w:p w:rsidR="00B12839" w:rsidRPr="00B12839" w:rsidRDefault="00B12839" w:rsidP="00977A8E">
      <w:pPr>
        <w:pStyle w:val="BodyText"/>
        <w:tabs>
          <w:tab w:val="num" w:pos="1134"/>
        </w:tabs>
        <w:spacing w:line="360" w:lineRule="auto"/>
        <w:ind w:firstLine="1134"/>
        <w:jc w:val="both"/>
        <w:rPr>
          <w:rFonts w:ascii="Arial" w:hAnsi="Arial" w:cs="Arial"/>
        </w:rPr>
      </w:pPr>
      <w:r w:rsidRPr="00B12839">
        <w:rPr>
          <w:rFonts w:ascii="Arial" w:hAnsi="Arial" w:cs="Arial"/>
          <w:lang w:val="en-US"/>
        </w:rPr>
        <w:t>Nr</w:t>
      </w:r>
      <w:r w:rsidRPr="00B12839">
        <w:rPr>
          <w:rFonts w:ascii="Arial" w:hAnsi="Arial" w:cs="Arial"/>
        </w:rPr>
        <w:t xml:space="preserve">. 1: μία σταγόνα </w:t>
      </w:r>
      <w:proofErr w:type="spellStart"/>
      <w:r w:rsidRPr="00B12839">
        <w:rPr>
          <w:rFonts w:ascii="Arial" w:hAnsi="Arial" w:cs="Arial"/>
        </w:rPr>
        <w:t>βενζαλδεΰδη</w:t>
      </w:r>
      <w:r>
        <w:rPr>
          <w:rFonts w:ascii="Arial" w:hAnsi="Arial" w:cs="Arial"/>
        </w:rPr>
        <w:t>ς</w:t>
      </w:r>
      <w:proofErr w:type="spellEnd"/>
      <w:r>
        <w:rPr>
          <w:rFonts w:ascii="Arial" w:hAnsi="Arial" w:cs="Arial"/>
        </w:rPr>
        <w:t xml:space="preserve"> σε 4 </w:t>
      </w:r>
      <w:r w:rsidRPr="008B2715">
        <w:rPr>
          <w:rFonts w:ascii="Arial" w:hAnsi="Arial" w:cs="Arial"/>
          <w:noProof/>
          <w:szCs w:val="24"/>
          <w:lang w:val="en-US"/>
        </w:rPr>
        <w:t>ml</w:t>
      </w:r>
      <w:r w:rsidRPr="004A59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διαιθυλαιθέρα</w:t>
      </w:r>
    </w:p>
    <w:p w:rsidR="00B12839" w:rsidRDefault="00B12839" w:rsidP="00977A8E">
      <w:pPr>
        <w:pStyle w:val="BodyText"/>
        <w:tabs>
          <w:tab w:val="num" w:pos="1134"/>
        </w:tabs>
        <w:spacing w:line="360" w:lineRule="auto"/>
        <w:ind w:firstLine="1134"/>
        <w:jc w:val="both"/>
        <w:rPr>
          <w:rFonts w:ascii="Arial" w:hAnsi="Arial" w:cs="Arial"/>
        </w:rPr>
      </w:pPr>
      <w:r w:rsidRPr="0084119F">
        <w:rPr>
          <w:rFonts w:ascii="Arial" w:hAnsi="Arial" w:cs="Arial"/>
          <w:lang w:val="en-US"/>
        </w:rPr>
        <w:t>Nr</w:t>
      </w:r>
      <w:r w:rsidRPr="0084119F">
        <w:rPr>
          <w:rFonts w:ascii="Arial" w:hAnsi="Arial" w:cs="Arial"/>
        </w:rPr>
        <w:t xml:space="preserve">. 2: μία σταγόνα </w:t>
      </w:r>
      <w:proofErr w:type="spellStart"/>
      <w:r>
        <w:rPr>
          <w:rFonts w:ascii="Arial" w:hAnsi="Arial" w:cs="Arial"/>
        </w:rPr>
        <w:t>ακετοφαινόνης</w:t>
      </w:r>
      <w:proofErr w:type="spellEnd"/>
      <w:r w:rsidRPr="00B128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σε 4 </w:t>
      </w:r>
      <w:r w:rsidRPr="008B2715">
        <w:rPr>
          <w:rFonts w:ascii="Arial" w:hAnsi="Arial" w:cs="Arial"/>
          <w:noProof/>
          <w:szCs w:val="24"/>
          <w:lang w:val="en-US"/>
        </w:rPr>
        <w:t>ml</w:t>
      </w:r>
      <w:r w:rsidRPr="004A59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διαιθυλαιθέρα </w:t>
      </w:r>
    </w:p>
    <w:p w:rsidR="00B12839" w:rsidRDefault="00B12839" w:rsidP="00977A8E">
      <w:pPr>
        <w:pStyle w:val="BodyText"/>
        <w:tabs>
          <w:tab w:val="num" w:pos="1134"/>
        </w:tabs>
        <w:spacing w:line="360" w:lineRule="auto"/>
        <w:ind w:firstLine="1134"/>
        <w:jc w:val="both"/>
        <w:rPr>
          <w:rFonts w:ascii="Arial" w:hAnsi="Arial" w:cs="Arial"/>
        </w:rPr>
      </w:pPr>
      <w:r w:rsidRPr="0084119F">
        <w:rPr>
          <w:rFonts w:ascii="Arial" w:hAnsi="Arial" w:cs="Arial"/>
          <w:lang w:val="en-US"/>
        </w:rPr>
        <w:t>Nr</w:t>
      </w:r>
      <w:r w:rsidRPr="0084119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</w:t>
      </w:r>
      <w:r w:rsidRPr="0084119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D44BFA">
        <w:rPr>
          <w:rFonts w:ascii="Arial" w:hAnsi="Arial" w:cs="Arial"/>
        </w:rPr>
        <w:t>40</w:t>
      </w:r>
      <w:r w:rsidRPr="004A59AE">
        <w:rPr>
          <w:rFonts w:ascii="Arial" w:hAnsi="Arial" w:cs="Arial"/>
        </w:rPr>
        <w:t xml:space="preserve"> </w:t>
      </w:r>
      <w:r w:rsidRPr="004A59AE">
        <w:rPr>
          <w:rFonts w:ascii="Arial" w:hAnsi="Arial" w:cs="Arial"/>
          <w:lang w:val="en-US"/>
        </w:rPr>
        <w:t>mg</w:t>
      </w:r>
      <w:r w:rsidRPr="004A59AE">
        <w:rPr>
          <w:rFonts w:ascii="Arial" w:hAnsi="Arial" w:cs="Arial"/>
        </w:rPr>
        <w:t xml:space="preserve"> </w:t>
      </w:r>
      <w:proofErr w:type="spellStart"/>
      <w:r w:rsidRPr="004A59AE">
        <w:rPr>
          <w:rFonts w:ascii="Arial" w:hAnsi="Arial" w:cs="Arial"/>
        </w:rPr>
        <w:t>καλκόνη</w:t>
      </w:r>
      <w:proofErr w:type="spellEnd"/>
      <w:r w:rsidRPr="004A59AE">
        <w:rPr>
          <w:rFonts w:ascii="Arial" w:hAnsi="Arial" w:cs="Arial"/>
        </w:rPr>
        <w:t xml:space="preserve"> </w:t>
      </w:r>
      <w:r w:rsidR="00D44BFA">
        <w:rPr>
          <w:rFonts w:ascii="Arial" w:hAnsi="Arial" w:cs="Arial"/>
        </w:rPr>
        <w:t>σε</w:t>
      </w:r>
      <w:r w:rsidRPr="004A59AE">
        <w:rPr>
          <w:rFonts w:ascii="Arial" w:hAnsi="Arial" w:cs="Arial"/>
        </w:rPr>
        <w:t xml:space="preserve"> </w:t>
      </w:r>
      <w:r w:rsidR="00D44BFA">
        <w:rPr>
          <w:rFonts w:ascii="Arial" w:hAnsi="Arial" w:cs="Arial"/>
        </w:rPr>
        <w:t>4</w:t>
      </w:r>
      <w:r w:rsidRPr="007A68E0">
        <w:rPr>
          <w:rFonts w:ascii="Arial" w:hAnsi="Arial" w:cs="Arial"/>
          <w:noProof/>
          <w:szCs w:val="24"/>
        </w:rPr>
        <w:t xml:space="preserve"> </w:t>
      </w:r>
      <w:r w:rsidRPr="008B2715">
        <w:rPr>
          <w:rFonts w:ascii="Arial" w:hAnsi="Arial" w:cs="Arial"/>
          <w:noProof/>
          <w:szCs w:val="24"/>
          <w:lang w:val="en-US"/>
        </w:rPr>
        <w:t>ml</w:t>
      </w:r>
      <w:r w:rsidRPr="004A59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διαιθυλαιθέρα</w:t>
      </w:r>
      <w:r w:rsidRPr="0084119F">
        <w:rPr>
          <w:rFonts w:ascii="Arial" w:hAnsi="Arial" w:cs="Arial"/>
        </w:rPr>
        <w:t xml:space="preserve"> </w:t>
      </w:r>
    </w:p>
    <w:p w:rsidR="00122BBA" w:rsidRPr="004A59AE" w:rsidRDefault="00122BBA" w:rsidP="0084119F">
      <w:pPr>
        <w:pStyle w:val="BodyText"/>
        <w:tabs>
          <w:tab w:val="num" w:pos="0"/>
        </w:tabs>
        <w:spacing w:line="360" w:lineRule="auto"/>
        <w:jc w:val="both"/>
        <w:rPr>
          <w:rFonts w:ascii="Arial" w:hAnsi="Arial" w:cs="Arial"/>
        </w:rPr>
      </w:pPr>
      <w:r w:rsidRPr="004A59AE">
        <w:rPr>
          <w:rFonts w:ascii="Arial" w:hAnsi="Arial" w:cs="Arial"/>
        </w:rPr>
        <w:t xml:space="preserve">              </w:t>
      </w:r>
    </w:p>
    <w:p w:rsidR="0084119F" w:rsidRDefault="00273B1B" w:rsidP="00922166">
      <w:pPr>
        <w:pStyle w:val="BodyText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C62A0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 </w:t>
      </w:r>
      <w:r w:rsidR="00122BBA" w:rsidRPr="004A59AE">
        <w:rPr>
          <w:rFonts w:ascii="Arial" w:hAnsi="Arial" w:cs="Arial"/>
        </w:rPr>
        <w:t>Με τριχοειδή σωληνάκια τοποθετούνται</w:t>
      </w:r>
      <w:r w:rsidR="00450CF2">
        <w:rPr>
          <w:rFonts w:ascii="Arial" w:hAnsi="Arial" w:cs="Arial"/>
        </w:rPr>
        <w:t xml:space="preserve"> </w:t>
      </w:r>
      <w:r w:rsidR="00122BBA" w:rsidRPr="004A59AE">
        <w:rPr>
          <w:rFonts w:ascii="Arial" w:hAnsi="Arial" w:cs="Arial"/>
        </w:rPr>
        <w:t xml:space="preserve">σε κάθε κουκκίδα της πλάκας </w:t>
      </w:r>
      <w:r w:rsidR="00450CF2">
        <w:rPr>
          <w:rFonts w:ascii="Arial" w:hAnsi="Arial" w:cs="Arial"/>
        </w:rPr>
        <w:t>αντίστοιχα οι ουσίες (μάρτυρες και δείγμα),</w:t>
      </w:r>
      <w:r w:rsidR="00122BBA" w:rsidRPr="004A59AE">
        <w:rPr>
          <w:rFonts w:ascii="Arial" w:hAnsi="Arial" w:cs="Arial"/>
        </w:rPr>
        <w:t xml:space="preserve"> </w:t>
      </w:r>
      <w:r w:rsidR="00D44BFA">
        <w:rPr>
          <w:rFonts w:ascii="Arial" w:hAnsi="Arial" w:cs="Arial"/>
        </w:rPr>
        <w:t>με τη μορφή μικρής κηλίδας</w:t>
      </w:r>
      <w:r w:rsidR="0084119F">
        <w:rPr>
          <w:rFonts w:ascii="Arial" w:hAnsi="Arial" w:cs="Arial"/>
        </w:rPr>
        <w:t xml:space="preserve"> </w:t>
      </w:r>
    </w:p>
    <w:p w:rsidR="00122BBA" w:rsidRPr="0084119F" w:rsidRDefault="00122BBA" w:rsidP="00C62A00">
      <w:pPr>
        <w:pStyle w:val="BodyText"/>
        <w:tabs>
          <w:tab w:val="num" w:pos="1134"/>
        </w:tabs>
        <w:spacing w:line="360" w:lineRule="auto"/>
        <w:ind w:left="1134"/>
        <w:jc w:val="both"/>
        <w:rPr>
          <w:rFonts w:ascii="Arial" w:hAnsi="Arial" w:cs="Arial"/>
        </w:rPr>
      </w:pPr>
      <w:r w:rsidRPr="0084119F">
        <w:rPr>
          <w:rFonts w:ascii="Arial" w:hAnsi="Arial" w:cs="Arial"/>
          <w:lang w:val="en-US"/>
        </w:rPr>
        <w:t>Nr</w:t>
      </w:r>
      <w:r w:rsidRPr="0084119F">
        <w:rPr>
          <w:rFonts w:ascii="Arial" w:hAnsi="Arial" w:cs="Arial"/>
        </w:rPr>
        <w:t>. 1:</w:t>
      </w:r>
      <w:r w:rsidR="0084119F">
        <w:rPr>
          <w:rFonts w:ascii="Arial" w:hAnsi="Arial" w:cs="Arial"/>
        </w:rPr>
        <w:t xml:space="preserve"> β</w:t>
      </w:r>
      <w:r w:rsidR="0084119F" w:rsidRPr="004A59AE">
        <w:rPr>
          <w:rFonts w:ascii="Arial" w:hAnsi="Arial" w:cs="Arial"/>
        </w:rPr>
        <w:t>ενζαλδε</w:t>
      </w:r>
      <w:r w:rsidR="00510B42">
        <w:rPr>
          <w:rFonts w:ascii="Arial" w:hAnsi="Arial" w:cs="Arial"/>
        </w:rPr>
        <w:t>ΰ</w:t>
      </w:r>
      <w:r w:rsidR="0084119F" w:rsidRPr="004A59AE">
        <w:rPr>
          <w:rFonts w:ascii="Arial" w:hAnsi="Arial" w:cs="Arial"/>
        </w:rPr>
        <w:t>δη</w:t>
      </w:r>
    </w:p>
    <w:p w:rsidR="0084119F" w:rsidRDefault="00122BBA" w:rsidP="00C62A00">
      <w:pPr>
        <w:pStyle w:val="BodyText"/>
        <w:tabs>
          <w:tab w:val="num" w:pos="1134"/>
        </w:tabs>
        <w:spacing w:line="360" w:lineRule="auto"/>
        <w:ind w:left="1134"/>
        <w:jc w:val="both"/>
        <w:rPr>
          <w:rFonts w:ascii="Arial" w:hAnsi="Arial" w:cs="Arial"/>
        </w:rPr>
      </w:pPr>
      <w:r w:rsidRPr="0084119F">
        <w:rPr>
          <w:rFonts w:ascii="Arial" w:hAnsi="Arial" w:cs="Arial"/>
          <w:lang w:val="en-US"/>
        </w:rPr>
        <w:t>Nr</w:t>
      </w:r>
      <w:r w:rsidRPr="0084119F">
        <w:rPr>
          <w:rFonts w:ascii="Arial" w:hAnsi="Arial" w:cs="Arial"/>
        </w:rPr>
        <w:t xml:space="preserve">. 2: </w:t>
      </w:r>
      <w:proofErr w:type="spellStart"/>
      <w:r w:rsidR="00510B42">
        <w:rPr>
          <w:rFonts w:ascii="Arial" w:hAnsi="Arial" w:cs="Arial"/>
        </w:rPr>
        <w:t>ακετοφαινόνη</w:t>
      </w:r>
      <w:proofErr w:type="spellEnd"/>
    </w:p>
    <w:p w:rsidR="00273B1B" w:rsidRPr="0084119F" w:rsidRDefault="00273B1B" w:rsidP="00C62A00">
      <w:pPr>
        <w:pStyle w:val="BodyText"/>
        <w:tabs>
          <w:tab w:val="num" w:pos="1134"/>
        </w:tabs>
        <w:spacing w:line="360" w:lineRule="auto"/>
        <w:ind w:left="1134"/>
        <w:jc w:val="both"/>
        <w:rPr>
          <w:rFonts w:ascii="Arial" w:hAnsi="Arial" w:cs="Arial"/>
        </w:rPr>
      </w:pPr>
      <w:r w:rsidRPr="0084119F">
        <w:rPr>
          <w:rFonts w:ascii="Arial" w:hAnsi="Arial" w:cs="Arial"/>
          <w:lang w:val="en-US"/>
        </w:rPr>
        <w:t>Nr</w:t>
      </w:r>
      <w:r w:rsidRPr="0084119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</w:t>
      </w:r>
      <w:r w:rsidRPr="0084119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proofErr w:type="spellStart"/>
      <w:r w:rsidRPr="004A59AE">
        <w:rPr>
          <w:rFonts w:ascii="Arial" w:hAnsi="Arial" w:cs="Arial"/>
        </w:rPr>
        <w:t>καλκόνη</w:t>
      </w:r>
      <w:proofErr w:type="spellEnd"/>
      <w:r w:rsidRPr="004A59AE">
        <w:rPr>
          <w:rFonts w:ascii="Arial" w:hAnsi="Arial" w:cs="Arial"/>
        </w:rPr>
        <w:t xml:space="preserve"> </w:t>
      </w:r>
    </w:p>
    <w:p w:rsidR="0084119F" w:rsidRPr="0084119F" w:rsidRDefault="0084119F" w:rsidP="00C62A00">
      <w:pPr>
        <w:pStyle w:val="BodyText"/>
        <w:tabs>
          <w:tab w:val="num" w:pos="1134"/>
        </w:tabs>
        <w:spacing w:line="360" w:lineRule="auto"/>
        <w:ind w:left="1134"/>
        <w:jc w:val="both"/>
        <w:rPr>
          <w:rFonts w:ascii="Arial" w:hAnsi="Arial" w:cs="Arial"/>
        </w:rPr>
      </w:pPr>
      <w:r w:rsidRPr="0084119F">
        <w:rPr>
          <w:rFonts w:ascii="Arial" w:hAnsi="Arial" w:cs="Arial"/>
          <w:lang w:val="en-US"/>
        </w:rPr>
        <w:t>Nr</w:t>
      </w:r>
      <w:r w:rsidRPr="0084119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4</w:t>
      </w:r>
      <w:r w:rsidRPr="0084119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84119F">
        <w:rPr>
          <w:rFonts w:ascii="Arial" w:hAnsi="Arial" w:cs="Arial"/>
        </w:rPr>
        <w:t xml:space="preserve">μία σταγόνα διηθήματος που θα περιέχει το προϊόν </w:t>
      </w:r>
    </w:p>
    <w:p w:rsidR="0084119F" w:rsidRPr="004A59AE" w:rsidRDefault="0084119F" w:rsidP="0084119F">
      <w:pPr>
        <w:pStyle w:val="BodyText"/>
        <w:tabs>
          <w:tab w:val="num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57424" w:rsidRPr="004A59AE" w:rsidRDefault="00122BBA" w:rsidP="0084119F">
      <w:pPr>
        <w:pStyle w:val="BodyText"/>
        <w:tabs>
          <w:tab w:val="num" w:pos="0"/>
        </w:tabs>
        <w:spacing w:line="360" w:lineRule="auto"/>
        <w:jc w:val="both"/>
        <w:rPr>
          <w:rFonts w:ascii="Arial" w:hAnsi="Arial" w:cs="Arial"/>
        </w:rPr>
      </w:pPr>
      <w:r w:rsidRPr="004A59AE">
        <w:rPr>
          <w:rFonts w:ascii="Arial" w:hAnsi="Arial" w:cs="Arial"/>
          <w:b/>
        </w:rPr>
        <w:t>Σημείωση</w:t>
      </w:r>
      <w:r w:rsidRPr="004A59AE">
        <w:rPr>
          <w:rFonts w:ascii="Arial" w:hAnsi="Arial" w:cs="Arial"/>
        </w:rPr>
        <w:t>:</w:t>
      </w:r>
      <w:r w:rsidR="00273B1B">
        <w:rPr>
          <w:rFonts w:ascii="Arial" w:hAnsi="Arial" w:cs="Arial"/>
        </w:rPr>
        <w:t xml:space="preserve"> </w:t>
      </w:r>
      <w:r w:rsidR="001C5D3E">
        <w:rPr>
          <w:rFonts w:ascii="Arial" w:hAnsi="Arial" w:cs="Arial"/>
        </w:rPr>
        <w:t xml:space="preserve">Είναι σημαντικό η </w:t>
      </w:r>
      <w:r w:rsidR="00273B1B">
        <w:rPr>
          <w:rFonts w:ascii="Arial" w:hAnsi="Arial" w:cs="Arial"/>
        </w:rPr>
        <w:t xml:space="preserve">ποσότητα </w:t>
      </w:r>
      <w:r w:rsidR="00450CF2">
        <w:rPr>
          <w:rFonts w:ascii="Arial" w:hAnsi="Arial" w:cs="Arial"/>
        </w:rPr>
        <w:t xml:space="preserve">των ουσιών </w:t>
      </w:r>
      <w:r w:rsidR="00C45FEF">
        <w:rPr>
          <w:rFonts w:ascii="Arial" w:hAnsi="Arial" w:cs="Arial"/>
        </w:rPr>
        <w:t xml:space="preserve">που θα τοποθετηθεί, </w:t>
      </w:r>
      <w:r w:rsidR="00273B1B">
        <w:rPr>
          <w:rFonts w:ascii="Arial" w:hAnsi="Arial" w:cs="Arial"/>
        </w:rPr>
        <w:t>να είναι πολύ μικρή</w:t>
      </w:r>
      <w:r w:rsidR="00F57424">
        <w:rPr>
          <w:rFonts w:ascii="Arial" w:hAnsi="Arial" w:cs="Arial"/>
        </w:rPr>
        <w:t xml:space="preserve">. Αυτό επιτυγχάνεται τοποθετώντας </w:t>
      </w:r>
      <w:r w:rsidR="00C45FEF">
        <w:rPr>
          <w:rFonts w:ascii="Arial" w:hAnsi="Arial" w:cs="Arial"/>
        </w:rPr>
        <w:t>τις ουσίες</w:t>
      </w:r>
      <w:r w:rsidR="00F57424">
        <w:rPr>
          <w:rFonts w:ascii="Arial" w:hAnsi="Arial" w:cs="Arial"/>
        </w:rPr>
        <w:t xml:space="preserve"> </w:t>
      </w:r>
      <w:r w:rsidR="00F57424" w:rsidRPr="004A59AE">
        <w:rPr>
          <w:rFonts w:ascii="Arial" w:hAnsi="Arial" w:cs="Arial"/>
        </w:rPr>
        <w:t xml:space="preserve">επάνω στη </w:t>
      </w:r>
      <w:r w:rsidR="00F57424" w:rsidRPr="004A59AE">
        <w:rPr>
          <w:rFonts w:ascii="Arial" w:hAnsi="Arial" w:cs="Arial"/>
        </w:rPr>
        <w:lastRenderedPageBreak/>
        <w:t xml:space="preserve">πλάκα </w:t>
      </w:r>
      <w:r w:rsidR="00F57424">
        <w:rPr>
          <w:rFonts w:ascii="Arial" w:hAnsi="Arial" w:cs="Arial"/>
        </w:rPr>
        <w:t>με</w:t>
      </w:r>
      <w:r w:rsidR="00F57424" w:rsidRPr="004A59AE">
        <w:rPr>
          <w:rFonts w:ascii="Arial" w:hAnsi="Arial" w:cs="Arial"/>
        </w:rPr>
        <w:t xml:space="preserve"> τριχοειδή σωληνάκια</w:t>
      </w:r>
      <w:r w:rsidR="001C5D3E">
        <w:rPr>
          <w:rFonts w:ascii="Arial" w:hAnsi="Arial" w:cs="Arial"/>
        </w:rPr>
        <w:t xml:space="preserve"> με τη μορφή μικρής κηλίδας, της οποίας </w:t>
      </w:r>
      <w:r w:rsidR="00F57424">
        <w:rPr>
          <w:rFonts w:ascii="Arial" w:hAnsi="Arial" w:cs="Arial"/>
        </w:rPr>
        <w:t>η</w:t>
      </w:r>
      <w:r w:rsidRPr="004A59AE">
        <w:rPr>
          <w:rFonts w:ascii="Arial" w:hAnsi="Arial" w:cs="Arial"/>
        </w:rPr>
        <w:t xml:space="preserve">  διάμετρο</w:t>
      </w:r>
      <w:r w:rsidR="00F57424">
        <w:rPr>
          <w:rFonts w:ascii="Arial" w:hAnsi="Arial" w:cs="Arial"/>
        </w:rPr>
        <w:t xml:space="preserve">ς </w:t>
      </w:r>
      <w:r w:rsidR="001C5D3E">
        <w:rPr>
          <w:rFonts w:ascii="Arial" w:hAnsi="Arial" w:cs="Arial"/>
        </w:rPr>
        <w:t>δεν</w:t>
      </w:r>
      <w:r w:rsidR="00C62A00">
        <w:rPr>
          <w:rFonts w:ascii="Arial" w:hAnsi="Arial" w:cs="Arial"/>
        </w:rPr>
        <w:t xml:space="preserve"> ξεπερνά τα</w:t>
      </w:r>
      <w:r w:rsidR="00B12839" w:rsidRPr="00B12839">
        <w:rPr>
          <w:rFonts w:ascii="Arial" w:hAnsi="Arial" w:cs="Arial"/>
        </w:rPr>
        <w:t xml:space="preserve"> 3 </w:t>
      </w:r>
      <w:r w:rsidR="00B12839">
        <w:rPr>
          <w:rFonts w:ascii="Arial" w:hAnsi="Arial" w:cs="Arial"/>
          <w:lang w:val="en-US"/>
        </w:rPr>
        <w:t>mm</w:t>
      </w:r>
      <w:r w:rsidRPr="004A59AE">
        <w:rPr>
          <w:rFonts w:ascii="Arial" w:hAnsi="Arial" w:cs="Arial"/>
        </w:rPr>
        <w:t>.</w:t>
      </w:r>
      <w:r w:rsidR="00C62A00">
        <w:rPr>
          <w:rFonts w:ascii="Arial" w:hAnsi="Arial" w:cs="Arial"/>
        </w:rPr>
        <w:t xml:space="preserve"> </w:t>
      </w:r>
    </w:p>
    <w:p w:rsidR="001C5D3E" w:rsidRDefault="001C5D3E" w:rsidP="0084119F">
      <w:pPr>
        <w:pStyle w:val="BodyText"/>
        <w:tabs>
          <w:tab w:val="num" w:pos="0"/>
        </w:tabs>
        <w:spacing w:line="360" w:lineRule="auto"/>
        <w:jc w:val="both"/>
        <w:rPr>
          <w:rFonts w:ascii="Arial" w:hAnsi="Arial" w:cs="Arial"/>
        </w:rPr>
      </w:pPr>
    </w:p>
    <w:p w:rsidR="00122BBA" w:rsidRPr="004A59AE" w:rsidRDefault="00D44BFA" w:rsidP="00922166">
      <w:pPr>
        <w:pStyle w:val="BodyText"/>
        <w:tabs>
          <w:tab w:val="num" w:pos="56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122BBA" w:rsidRPr="004A59AE">
        <w:rPr>
          <w:rFonts w:ascii="Arial" w:hAnsi="Arial" w:cs="Arial"/>
        </w:rPr>
        <w:t xml:space="preserve">) Ο </w:t>
      </w:r>
      <w:r w:rsidR="00122BBA" w:rsidRPr="004A59AE">
        <w:rPr>
          <w:rFonts w:ascii="Arial" w:hAnsi="Arial" w:cs="Arial"/>
          <w:b/>
        </w:rPr>
        <w:t>χρωματογραφικός θάλαμος</w:t>
      </w:r>
      <w:r w:rsidR="00122BBA" w:rsidRPr="004A59AE">
        <w:rPr>
          <w:rFonts w:ascii="Arial" w:hAnsi="Arial" w:cs="Arial"/>
        </w:rPr>
        <w:t xml:space="preserve"> πληρούται με </w:t>
      </w:r>
      <w:r w:rsidR="008B2715">
        <w:rPr>
          <w:rFonts w:ascii="Arial" w:hAnsi="Arial" w:cs="Arial"/>
        </w:rPr>
        <w:t>την</w:t>
      </w:r>
      <w:r w:rsidR="00122BBA" w:rsidRPr="004A59AE">
        <w:rPr>
          <w:rFonts w:ascii="Arial" w:hAnsi="Arial" w:cs="Arial"/>
        </w:rPr>
        <w:t xml:space="preserve">  </w:t>
      </w:r>
      <w:r w:rsidR="00122BBA" w:rsidRPr="004A59AE">
        <w:rPr>
          <w:rFonts w:ascii="Arial" w:hAnsi="Arial" w:cs="Arial"/>
          <w:b/>
        </w:rPr>
        <w:t>κινητή φάση</w:t>
      </w:r>
      <w:r w:rsidR="00122BBA" w:rsidRPr="004A59AE">
        <w:rPr>
          <w:rFonts w:ascii="Arial" w:hAnsi="Arial" w:cs="Arial"/>
        </w:rPr>
        <w:t xml:space="preserve"> [</w:t>
      </w:r>
      <w:r w:rsidR="00CA1093">
        <w:rPr>
          <w:rFonts w:ascii="Arial" w:hAnsi="Arial" w:cs="Arial"/>
        </w:rPr>
        <w:t>Πεντάνιο</w:t>
      </w:r>
      <w:r w:rsidR="00122BBA" w:rsidRPr="004A59AE">
        <w:rPr>
          <w:rFonts w:ascii="Arial" w:hAnsi="Arial" w:cs="Arial"/>
        </w:rPr>
        <w:t>/</w:t>
      </w:r>
      <w:r w:rsidR="00CA1093">
        <w:rPr>
          <w:rFonts w:ascii="Arial" w:hAnsi="Arial" w:cs="Arial"/>
        </w:rPr>
        <w:t xml:space="preserve"> </w:t>
      </w:r>
      <w:r w:rsidR="00122BBA" w:rsidRPr="004A59AE">
        <w:rPr>
          <w:rFonts w:ascii="Arial" w:hAnsi="Arial" w:cs="Arial"/>
        </w:rPr>
        <w:t>Διαιθυλαιθέρας</w:t>
      </w:r>
      <w:r w:rsidR="001C03A6">
        <w:rPr>
          <w:rFonts w:ascii="Arial" w:hAnsi="Arial" w:cs="Arial"/>
        </w:rPr>
        <w:t xml:space="preserve"> </w:t>
      </w:r>
      <w:r w:rsidR="00122BBA" w:rsidRPr="004A59AE">
        <w:rPr>
          <w:rFonts w:ascii="Arial" w:hAnsi="Arial" w:cs="Arial"/>
        </w:rPr>
        <w:t>(</w:t>
      </w:r>
      <w:r w:rsidR="00983C92">
        <w:rPr>
          <w:rFonts w:ascii="Arial" w:hAnsi="Arial" w:cs="Arial"/>
        </w:rPr>
        <w:t>9</w:t>
      </w:r>
      <w:r w:rsidR="00122BBA" w:rsidRPr="004A59AE">
        <w:rPr>
          <w:rFonts w:ascii="Arial" w:hAnsi="Arial" w:cs="Arial"/>
        </w:rPr>
        <w:t xml:space="preserve">:1)] της </w:t>
      </w:r>
      <w:r w:rsidR="008B2715" w:rsidRPr="004A59AE">
        <w:rPr>
          <w:rFonts w:ascii="Arial" w:hAnsi="Arial" w:cs="Arial"/>
        </w:rPr>
        <w:t>οποίας</w:t>
      </w:r>
      <w:r w:rsidR="00122BBA" w:rsidRPr="004A59AE">
        <w:rPr>
          <w:rFonts w:ascii="Arial" w:hAnsi="Arial" w:cs="Arial"/>
        </w:rPr>
        <w:t xml:space="preserve"> η στάθμη θα είναι χαμηλότερη από 1</w:t>
      </w:r>
      <w:r w:rsidR="00122BBA" w:rsidRPr="004A59AE">
        <w:rPr>
          <w:rFonts w:ascii="Arial" w:hAnsi="Arial" w:cs="Arial"/>
          <w:lang w:val="en-US"/>
        </w:rPr>
        <w:t>cm</w:t>
      </w:r>
      <w:r w:rsidR="00122BBA" w:rsidRPr="004A59AE">
        <w:rPr>
          <w:rFonts w:ascii="Arial" w:hAnsi="Arial" w:cs="Arial"/>
        </w:rPr>
        <w:t>.</w:t>
      </w:r>
    </w:p>
    <w:p w:rsidR="00122BBA" w:rsidRPr="004A59AE" w:rsidRDefault="00D44BFA" w:rsidP="00922166">
      <w:pPr>
        <w:pStyle w:val="BodyText"/>
        <w:tabs>
          <w:tab w:val="num" w:pos="56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17)</w:t>
      </w:r>
      <w:r w:rsidR="00122BBA" w:rsidRPr="004A59AE">
        <w:rPr>
          <w:rFonts w:ascii="Arial" w:hAnsi="Arial" w:cs="Arial"/>
        </w:rPr>
        <w:t xml:space="preserve">  Η χρωματογραφική πλάκα τοποθετείται κάθετα μέσα στο θάλαμο κατά τέτοιο τρόπο ώστε η γραμμή εκκίνησης να βρίσκεται στο κάτω μέρος και η κινητή φάση να μη τη διαβρέχει.</w:t>
      </w:r>
    </w:p>
    <w:p w:rsidR="00122BBA" w:rsidRPr="004A59AE" w:rsidRDefault="00D44BFA" w:rsidP="0084119F">
      <w:pPr>
        <w:pStyle w:val="BodyText"/>
        <w:tabs>
          <w:tab w:val="num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CA1093">
        <w:rPr>
          <w:rFonts w:ascii="Arial" w:hAnsi="Arial" w:cs="Arial"/>
        </w:rPr>
        <w:t xml:space="preserve">) </w:t>
      </w:r>
      <w:r w:rsidR="00537CD2">
        <w:rPr>
          <w:rFonts w:ascii="Arial" w:hAnsi="Arial" w:cs="Arial"/>
        </w:rPr>
        <w:t xml:space="preserve">Ο θάλαμος κλείνεται με </w:t>
      </w:r>
      <w:r w:rsidR="00122BBA" w:rsidRPr="00537CD2">
        <w:rPr>
          <w:rFonts w:ascii="Arial" w:hAnsi="Arial" w:cs="Arial"/>
        </w:rPr>
        <w:t>καπάκι</w:t>
      </w:r>
      <w:r w:rsidR="00122BBA" w:rsidRPr="001C03A6">
        <w:rPr>
          <w:rFonts w:ascii="Arial" w:hAnsi="Arial" w:cs="Arial"/>
          <w:color w:val="FF0000"/>
        </w:rPr>
        <w:t xml:space="preserve"> </w:t>
      </w:r>
      <w:r w:rsidR="00122BBA" w:rsidRPr="004A59AE">
        <w:rPr>
          <w:rFonts w:ascii="Arial" w:hAnsi="Arial" w:cs="Arial"/>
        </w:rPr>
        <w:t>προς στεγανοποίηση και το χρωματογράφημα αναπτύσσεται</w:t>
      </w:r>
      <w:r w:rsidR="001C03A6">
        <w:rPr>
          <w:rFonts w:ascii="Arial" w:hAnsi="Arial" w:cs="Arial"/>
        </w:rPr>
        <w:t xml:space="preserve"> για</w:t>
      </w:r>
      <w:r w:rsidR="00122BBA" w:rsidRPr="004A59AE">
        <w:rPr>
          <w:rFonts w:ascii="Arial" w:hAnsi="Arial" w:cs="Arial"/>
        </w:rPr>
        <w:t xml:space="preserve"> τόσο χρόνο</w:t>
      </w:r>
      <w:r w:rsidR="006F4CEB" w:rsidRPr="006F4CEB">
        <w:rPr>
          <w:rFonts w:ascii="Arial" w:hAnsi="Arial" w:cs="Arial"/>
        </w:rPr>
        <w:t>,</w:t>
      </w:r>
      <w:r w:rsidR="00122BBA" w:rsidRPr="004A59AE">
        <w:rPr>
          <w:rFonts w:ascii="Arial" w:hAnsi="Arial" w:cs="Arial"/>
        </w:rPr>
        <w:t xml:space="preserve"> </w:t>
      </w:r>
      <w:r w:rsidR="001C03A6">
        <w:rPr>
          <w:rFonts w:ascii="Arial" w:hAnsi="Arial" w:cs="Arial"/>
        </w:rPr>
        <w:t>έως ότου</w:t>
      </w:r>
      <w:r w:rsidR="00122BBA" w:rsidRPr="004A59AE">
        <w:rPr>
          <w:rFonts w:ascii="Arial" w:hAnsi="Arial" w:cs="Arial"/>
        </w:rPr>
        <w:t xml:space="preserve"> η κινητή φάση φθάσει 1</w:t>
      </w:r>
      <w:r w:rsidR="00122BBA" w:rsidRPr="004A59AE">
        <w:rPr>
          <w:rFonts w:ascii="Arial" w:hAnsi="Arial" w:cs="Arial"/>
          <w:lang w:val="en-US"/>
        </w:rPr>
        <w:t>cm</w:t>
      </w:r>
      <w:r w:rsidR="00122BBA" w:rsidRPr="004A59AE">
        <w:rPr>
          <w:rFonts w:ascii="Arial" w:hAnsi="Arial" w:cs="Arial"/>
        </w:rPr>
        <w:t xml:space="preserve"> από τ</w:t>
      </w:r>
      <w:r w:rsidR="00457A10">
        <w:rPr>
          <w:rFonts w:ascii="Arial" w:hAnsi="Arial" w:cs="Arial"/>
        </w:rPr>
        <w:t>ο</w:t>
      </w:r>
      <w:r w:rsidR="00122BBA" w:rsidRPr="004A59AE">
        <w:rPr>
          <w:rFonts w:ascii="Arial" w:hAnsi="Arial" w:cs="Arial"/>
        </w:rPr>
        <w:t xml:space="preserve"> επάνω άκρ</w:t>
      </w:r>
      <w:r w:rsidR="00457A10">
        <w:rPr>
          <w:rFonts w:ascii="Arial" w:hAnsi="Arial" w:cs="Arial"/>
        </w:rPr>
        <w:t>ο</w:t>
      </w:r>
      <w:r w:rsidR="00122BBA" w:rsidRPr="004A59AE">
        <w:rPr>
          <w:rFonts w:ascii="Arial" w:hAnsi="Arial" w:cs="Arial"/>
        </w:rPr>
        <w:t xml:space="preserve"> της πλάκας (ονομάζεται</w:t>
      </w:r>
      <w:r w:rsidR="00122BBA" w:rsidRPr="004A59AE">
        <w:rPr>
          <w:rFonts w:ascii="Arial" w:hAnsi="Arial" w:cs="Arial"/>
          <w:b/>
        </w:rPr>
        <w:t xml:space="preserve"> μέτωπο του διαλύτη</w:t>
      </w:r>
      <w:r w:rsidR="00122BBA" w:rsidRPr="004A59AE">
        <w:rPr>
          <w:rFonts w:ascii="Arial" w:hAnsi="Arial" w:cs="Arial"/>
        </w:rPr>
        <w:t>).</w:t>
      </w:r>
    </w:p>
    <w:p w:rsidR="00122BBA" w:rsidRPr="004A59AE" w:rsidRDefault="00CA1093" w:rsidP="0084119F">
      <w:pPr>
        <w:pStyle w:val="BodyText"/>
        <w:tabs>
          <w:tab w:val="num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44BFA">
        <w:rPr>
          <w:rFonts w:ascii="Arial" w:hAnsi="Arial" w:cs="Arial"/>
        </w:rPr>
        <w:t>9</w:t>
      </w:r>
      <w:r>
        <w:rPr>
          <w:rFonts w:ascii="Arial" w:hAnsi="Arial" w:cs="Arial"/>
        </w:rPr>
        <w:t>)</w:t>
      </w:r>
      <w:r w:rsidR="00122BBA" w:rsidRPr="004A59AE">
        <w:rPr>
          <w:rFonts w:ascii="Arial" w:hAnsi="Arial" w:cs="Arial"/>
        </w:rPr>
        <w:t xml:space="preserve"> Το χρωματογράφημα απομακρύνεται από το θάλαμο με μία λαβίδα και το μέτωπο του διαλύτη σημειώνεται αχνά με ένα μολύβι.</w:t>
      </w:r>
    </w:p>
    <w:p w:rsidR="00122BBA" w:rsidRPr="004A59AE" w:rsidRDefault="00122BBA" w:rsidP="0084119F">
      <w:pPr>
        <w:pStyle w:val="BodyText"/>
        <w:tabs>
          <w:tab w:val="num" w:pos="0"/>
        </w:tabs>
        <w:spacing w:line="360" w:lineRule="auto"/>
        <w:jc w:val="both"/>
        <w:rPr>
          <w:rFonts w:ascii="Arial" w:hAnsi="Arial" w:cs="Arial"/>
        </w:rPr>
      </w:pPr>
      <w:r w:rsidRPr="004A59AE">
        <w:rPr>
          <w:rFonts w:ascii="Arial" w:hAnsi="Arial" w:cs="Arial"/>
        </w:rPr>
        <w:t xml:space="preserve">Η χρωματογραφική πλάκα τίθεται σε ρεύμα αέρα μέσα στον απαγωγό μέχρι να </w:t>
      </w:r>
      <w:r w:rsidR="004A0F02">
        <w:rPr>
          <w:rFonts w:ascii="Arial" w:hAnsi="Arial" w:cs="Arial"/>
        </w:rPr>
        <w:t>εξατμιστεί ο διαλύτης</w:t>
      </w:r>
      <w:r w:rsidRPr="004A59AE">
        <w:rPr>
          <w:rFonts w:ascii="Arial" w:hAnsi="Arial" w:cs="Arial"/>
        </w:rPr>
        <w:t>.</w:t>
      </w:r>
    </w:p>
    <w:p w:rsidR="00122BBA" w:rsidRPr="004A59AE" w:rsidRDefault="00D44BFA" w:rsidP="0084119F">
      <w:pPr>
        <w:pStyle w:val="BodyText"/>
        <w:tabs>
          <w:tab w:val="num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20) </w:t>
      </w:r>
      <w:r w:rsidR="00122BBA" w:rsidRPr="004A59AE">
        <w:rPr>
          <w:rFonts w:ascii="Arial" w:hAnsi="Arial" w:cs="Arial"/>
        </w:rPr>
        <w:t xml:space="preserve"> Με τη λυχνία υπεριώδους ακτινοβολίας (</w:t>
      </w:r>
      <w:r w:rsidR="00122BBA" w:rsidRPr="004A59AE">
        <w:rPr>
          <w:rFonts w:ascii="Arial" w:hAnsi="Arial" w:cs="Arial"/>
          <w:lang w:val="en-US"/>
        </w:rPr>
        <w:t>UV</w:t>
      </w:r>
      <w:r w:rsidR="00122BBA" w:rsidRPr="004A59AE">
        <w:rPr>
          <w:rFonts w:ascii="Arial" w:hAnsi="Arial" w:cs="Arial"/>
        </w:rPr>
        <w:t xml:space="preserve">,  λ = 250 </w:t>
      </w:r>
      <w:r w:rsidR="00122BBA" w:rsidRPr="004A59AE">
        <w:rPr>
          <w:rFonts w:ascii="Arial" w:hAnsi="Arial" w:cs="Arial"/>
          <w:lang w:val="en-US"/>
        </w:rPr>
        <w:t>nm</w:t>
      </w:r>
      <w:r w:rsidR="00122BBA" w:rsidRPr="004A59AE">
        <w:rPr>
          <w:rFonts w:ascii="Arial" w:hAnsi="Arial" w:cs="Arial"/>
        </w:rPr>
        <w:t xml:space="preserve">) εμφανίζονται οι κηλίδες </w:t>
      </w:r>
      <w:r w:rsidR="00757F42">
        <w:rPr>
          <w:rFonts w:ascii="Arial" w:hAnsi="Arial" w:cs="Arial"/>
        </w:rPr>
        <w:t xml:space="preserve">των ουσιών </w:t>
      </w:r>
      <w:r w:rsidR="00122BBA" w:rsidRPr="004A59AE">
        <w:rPr>
          <w:rFonts w:ascii="Arial" w:hAnsi="Arial" w:cs="Arial"/>
        </w:rPr>
        <w:t>1</w:t>
      </w:r>
      <w:r w:rsidR="00757F42">
        <w:rPr>
          <w:rFonts w:ascii="Arial" w:hAnsi="Arial" w:cs="Arial"/>
        </w:rPr>
        <w:t>, 2, 3</w:t>
      </w:r>
      <w:r w:rsidR="00122BBA" w:rsidRPr="004A59AE">
        <w:rPr>
          <w:rFonts w:ascii="Arial" w:hAnsi="Arial" w:cs="Arial"/>
        </w:rPr>
        <w:t xml:space="preserve"> και του τελικού προϊόντος </w:t>
      </w:r>
      <w:r w:rsidR="00757F42">
        <w:rPr>
          <w:rFonts w:ascii="Arial" w:hAnsi="Arial" w:cs="Arial"/>
        </w:rPr>
        <w:t>4</w:t>
      </w:r>
      <w:r w:rsidR="00122BBA" w:rsidRPr="004A59AE">
        <w:rPr>
          <w:rFonts w:ascii="Arial" w:hAnsi="Arial" w:cs="Arial"/>
        </w:rPr>
        <w:t>.</w:t>
      </w:r>
    </w:p>
    <w:p w:rsidR="00122BBA" w:rsidRPr="004A59AE" w:rsidRDefault="00D44BFA" w:rsidP="0084119F">
      <w:pPr>
        <w:pStyle w:val="BodyText"/>
        <w:tabs>
          <w:tab w:val="num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21) </w:t>
      </w:r>
      <w:r w:rsidR="00122BBA" w:rsidRPr="004A59AE">
        <w:rPr>
          <w:rFonts w:ascii="Arial" w:hAnsi="Arial" w:cs="Arial"/>
        </w:rPr>
        <w:t xml:space="preserve">Προσδιορίζονται οι χρόνοι συγκράτησης </w:t>
      </w:r>
    </w:p>
    <w:p w:rsidR="006F4CEB" w:rsidRPr="001B6641" w:rsidRDefault="00122BBA" w:rsidP="0084119F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 xml:space="preserve">                 </w:t>
      </w:r>
    </w:p>
    <w:p w:rsidR="00122BBA" w:rsidRPr="004A59AE" w:rsidRDefault="006F4CEB" w:rsidP="0084119F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4"/>
        </w:rPr>
      </w:pPr>
      <w:r w:rsidRPr="001B6641">
        <w:rPr>
          <w:rFonts w:ascii="Arial" w:hAnsi="Arial" w:cs="Arial"/>
          <w:sz w:val="24"/>
        </w:rPr>
        <w:tab/>
      </w:r>
      <w:r w:rsidRPr="001B6641">
        <w:rPr>
          <w:rFonts w:ascii="Arial" w:hAnsi="Arial" w:cs="Arial"/>
          <w:sz w:val="24"/>
        </w:rPr>
        <w:tab/>
      </w:r>
      <w:r w:rsidR="00122BBA" w:rsidRPr="004A59AE">
        <w:rPr>
          <w:rFonts w:ascii="Arial" w:hAnsi="Arial" w:cs="Arial"/>
          <w:sz w:val="24"/>
          <w:lang w:val="en-US"/>
        </w:rPr>
        <w:t>R</w:t>
      </w:r>
      <w:r w:rsidR="00122BBA" w:rsidRPr="004A59AE">
        <w:rPr>
          <w:rFonts w:ascii="Arial" w:hAnsi="Arial" w:cs="Arial"/>
          <w:sz w:val="24"/>
          <w:vertAlign w:val="subscript"/>
          <w:lang w:val="en-US"/>
        </w:rPr>
        <w:t>F</w:t>
      </w:r>
      <w:r w:rsidR="00122BBA" w:rsidRPr="004A59AE">
        <w:rPr>
          <w:rFonts w:ascii="Arial" w:hAnsi="Arial" w:cs="Arial"/>
          <w:sz w:val="24"/>
          <w:vertAlign w:val="subscript"/>
        </w:rPr>
        <w:t xml:space="preserve"> (πρότυπη </w:t>
      </w:r>
      <w:proofErr w:type="spellStart"/>
      <w:r>
        <w:rPr>
          <w:rFonts w:ascii="Arial" w:hAnsi="Arial" w:cs="Arial"/>
          <w:sz w:val="24"/>
          <w:vertAlign w:val="subscript"/>
        </w:rPr>
        <w:t>κ</w:t>
      </w:r>
      <w:r w:rsidR="00122BBA" w:rsidRPr="004A59AE">
        <w:rPr>
          <w:rFonts w:ascii="Arial" w:hAnsi="Arial" w:cs="Arial"/>
          <w:sz w:val="24"/>
          <w:vertAlign w:val="subscript"/>
        </w:rPr>
        <w:t>αλκόνη</w:t>
      </w:r>
      <w:proofErr w:type="spellEnd"/>
      <w:r w:rsidR="00122BBA" w:rsidRPr="004A59AE">
        <w:rPr>
          <w:rFonts w:ascii="Arial" w:hAnsi="Arial" w:cs="Arial"/>
          <w:sz w:val="24"/>
          <w:vertAlign w:val="subscript"/>
        </w:rPr>
        <w:t xml:space="preserve">) </w:t>
      </w:r>
      <w:r w:rsidR="00122BBA" w:rsidRPr="004A59AE">
        <w:rPr>
          <w:rFonts w:ascii="Arial" w:hAnsi="Arial" w:cs="Arial"/>
          <w:sz w:val="24"/>
        </w:rPr>
        <w:t>=</w:t>
      </w:r>
    </w:p>
    <w:p w:rsidR="00122BBA" w:rsidRPr="004A59AE" w:rsidRDefault="00122BBA" w:rsidP="0084119F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 xml:space="preserve">                 </w:t>
      </w:r>
      <w:r w:rsidR="006F4CEB" w:rsidRPr="001B6641">
        <w:rPr>
          <w:rFonts w:ascii="Arial" w:hAnsi="Arial" w:cs="Arial"/>
          <w:sz w:val="24"/>
        </w:rPr>
        <w:tab/>
      </w:r>
      <w:r w:rsidRPr="004A59AE">
        <w:rPr>
          <w:rFonts w:ascii="Arial" w:hAnsi="Arial" w:cs="Arial"/>
          <w:sz w:val="24"/>
          <w:lang w:val="en-US"/>
        </w:rPr>
        <w:t>R</w:t>
      </w:r>
      <w:r w:rsidRPr="004A59AE">
        <w:rPr>
          <w:rFonts w:ascii="Arial" w:hAnsi="Arial" w:cs="Arial"/>
          <w:sz w:val="24"/>
          <w:vertAlign w:val="subscript"/>
          <w:lang w:val="en-US"/>
        </w:rPr>
        <w:t>F</w:t>
      </w:r>
      <w:r w:rsidRPr="004A59AE">
        <w:rPr>
          <w:rFonts w:ascii="Arial" w:hAnsi="Arial" w:cs="Arial"/>
          <w:sz w:val="24"/>
          <w:vertAlign w:val="subscript"/>
        </w:rPr>
        <w:t xml:space="preserve"> (Προϊόν)                    </w:t>
      </w:r>
      <w:r w:rsidRPr="004A59AE">
        <w:rPr>
          <w:rFonts w:ascii="Arial" w:hAnsi="Arial" w:cs="Arial"/>
          <w:sz w:val="24"/>
        </w:rPr>
        <w:t>=</w:t>
      </w:r>
    </w:p>
    <w:p w:rsidR="004801F3" w:rsidRDefault="004801F3" w:rsidP="0084119F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4"/>
        </w:rPr>
      </w:pPr>
    </w:p>
    <w:p w:rsidR="00122BBA" w:rsidRPr="004A59AE" w:rsidRDefault="00122BBA" w:rsidP="0084119F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4"/>
        </w:rPr>
      </w:pPr>
      <w:r w:rsidRPr="004A59AE">
        <w:rPr>
          <w:rFonts w:ascii="Arial" w:hAnsi="Arial" w:cs="Arial"/>
          <w:sz w:val="24"/>
        </w:rPr>
        <w:t xml:space="preserve">Εάν εμφανίζονται επί πλέον κηλίδες στο μίγμα της αντίδρασης τότε     υπολογίζονται τα </w:t>
      </w:r>
      <w:r w:rsidRPr="004A59AE">
        <w:rPr>
          <w:rFonts w:ascii="Arial" w:hAnsi="Arial" w:cs="Arial"/>
          <w:sz w:val="24"/>
          <w:lang w:val="en-US"/>
        </w:rPr>
        <w:t>R</w:t>
      </w:r>
      <w:r w:rsidRPr="004A59AE">
        <w:rPr>
          <w:rFonts w:ascii="Arial" w:hAnsi="Arial" w:cs="Arial"/>
          <w:sz w:val="24"/>
          <w:vertAlign w:val="subscript"/>
          <w:lang w:val="en-US"/>
        </w:rPr>
        <w:t>F</w:t>
      </w:r>
    </w:p>
    <w:p w:rsidR="00122BBA" w:rsidRPr="00D44BFA" w:rsidRDefault="00122BBA" w:rsidP="00D44BFA">
      <w:pPr>
        <w:spacing w:line="360" w:lineRule="auto"/>
        <w:jc w:val="both"/>
        <w:rPr>
          <w:rFonts w:ascii="Arial" w:hAnsi="Arial" w:cs="Arial"/>
          <w:sz w:val="24"/>
        </w:rPr>
      </w:pPr>
      <w:r w:rsidRPr="00D44BFA">
        <w:rPr>
          <w:rFonts w:ascii="Arial" w:hAnsi="Arial" w:cs="Arial"/>
          <w:sz w:val="24"/>
        </w:rPr>
        <w:t>22) Βάσει  των θέσεων και των εντάσεων των κηλίδων εξάγονται συμπεράσματα σχετικά με την εξέλιξη της αντίδρασης.</w:t>
      </w:r>
    </w:p>
    <w:p w:rsidR="00122BBA" w:rsidRPr="00D44BFA" w:rsidRDefault="00122BBA" w:rsidP="00D44BFA">
      <w:pPr>
        <w:spacing w:line="360" w:lineRule="auto"/>
        <w:jc w:val="both"/>
        <w:rPr>
          <w:rFonts w:ascii="Arial" w:hAnsi="Arial" w:cs="Arial"/>
          <w:sz w:val="24"/>
        </w:rPr>
      </w:pPr>
      <w:r w:rsidRPr="00D44BFA">
        <w:rPr>
          <w:rFonts w:ascii="Arial" w:hAnsi="Arial" w:cs="Arial"/>
          <w:sz w:val="24"/>
        </w:rPr>
        <w:t xml:space="preserve">Εάν η κηλίδα του προϊόντος δεν είναι έντονη τότε το διήθημα μεταγγίζεται πάλι στη στήλη και παραμένει για επί πλέον 10 </w:t>
      </w:r>
      <w:r w:rsidRPr="00D44BFA">
        <w:rPr>
          <w:rFonts w:ascii="Arial" w:hAnsi="Arial" w:cs="Arial"/>
          <w:sz w:val="24"/>
          <w:lang w:val="en-US"/>
        </w:rPr>
        <w:t>min</w:t>
      </w:r>
      <w:r w:rsidRPr="00D44BFA">
        <w:rPr>
          <w:rFonts w:ascii="Arial" w:hAnsi="Arial" w:cs="Arial"/>
          <w:sz w:val="24"/>
        </w:rPr>
        <w:t>.</w:t>
      </w:r>
    </w:p>
    <w:p w:rsidR="009E7AA3" w:rsidRPr="00691ECA" w:rsidRDefault="009E7AA3"/>
    <w:p w:rsidR="00691ECA" w:rsidRDefault="00691ECA"/>
    <w:p w:rsidR="001B6641" w:rsidRDefault="00537CD2">
      <w:pPr>
        <w:spacing w:line="360" w:lineRule="auto"/>
        <w:rPr>
          <w:rFonts w:ascii="Arial" w:hAnsi="Arial" w:cs="Arial"/>
        </w:rPr>
      </w:pPr>
      <w:r w:rsidRPr="006F4CEB">
        <w:rPr>
          <w:rFonts w:ascii="Arial" w:hAnsi="Arial" w:cs="Arial"/>
          <w:sz w:val="22"/>
          <w:szCs w:val="22"/>
        </w:rPr>
        <w:t>ΣΗΜΕΙΩΣΗ</w:t>
      </w:r>
      <w:r w:rsidRPr="006F4CEB">
        <w:rPr>
          <w:rFonts w:ascii="Arial" w:hAnsi="Arial" w:cs="Arial"/>
          <w:sz w:val="24"/>
          <w:szCs w:val="24"/>
        </w:rPr>
        <w:t>: Στο στάδιο Δ, το σημείο 10 μπορεί να παραληφθεί. Δηλαδή το διήθημα συλλέγεται σε κωνική φιάλη, χωρίς τη χρήση της υδραντλίας κενού.</w:t>
      </w:r>
      <w:r w:rsidRPr="006F4CEB">
        <w:rPr>
          <w:rFonts w:ascii="Arial" w:hAnsi="Arial" w:cs="Arial"/>
        </w:rPr>
        <w:t xml:space="preserve"> </w:t>
      </w:r>
    </w:p>
    <w:p w:rsidR="001B6641" w:rsidRDefault="001B6641">
      <w:pPr>
        <w:ind w:left="1525" w:right="85" w:hanging="1525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B6641" w:rsidRPr="001B6641" w:rsidRDefault="001B6641" w:rsidP="001B6641">
      <w:pPr>
        <w:spacing w:after="20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2"/>
      </w:tblGrid>
      <w:tr w:rsidR="001B6641" w:rsidRPr="001B6641" w:rsidTr="00DF16AE">
        <w:trPr>
          <w:trHeight w:val="1516"/>
        </w:trPr>
        <w:tc>
          <w:tcPr>
            <w:tcW w:w="8612" w:type="dxa"/>
          </w:tcPr>
          <w:p w:rsidR="001B6641" w:rsidRPr="001B6641" w:rsidRDefault="001B6641" w:rsidP="001B6641">
            <w:pPr>
              <w:jc w:val="center"/>
              <w:rPr>
                <w:rFonts w:ascii="Calibri" w:hAnsi="Calibri" w:cs="Arial"/>
                <w:b/>
                <w:sz w:val="32"/>
                <w:szCs w:val="32"/>
                <w:lang w:val="el-GR" w:eastAsia="en-US" w:bidi="en-US"/>
              </w:rPr>
            </w:pPr>
            <w:r w:rsidRPr="001B6641">
              <w:rPr>
                <w:rFonts w:ascii="Calibri" w:hAnsi="Calibri" w:cs="Arial"/>
                <w:b/>
                <w:sz w:val="32"/>
                <w:szCs w:val="32"/>
                <w:lang w:val="el-GR" w:eastAsia="en-US" w:bidi="en-US"/>
              </w:rPr>
              <w:t>Ανοικτά Ακαδημαϊκά Μαθήματα</w:t>
            </w:r>
          </w:p>
          <w:p w:rsidR="001B6641" w:rsidRPr="001B6641" w:rsidRDefault="001B6641" w:rsidP="001B6641">
            <w:pPr>
              <w:spacing w:before="240"/>
              <w:jc w:val="center"/>
              <w:rPr>
                <w:rFonts w:ascii="Calibri" w:hAnsi="Calibri" w:cs="Arial"/>
                <w:sz w:val="32"/>
                <w:szCs w:val="32"/>
                <w:lang w:val="el-GR" w:eastAsia="en-US" w:bidi="en-US"/>
              </w:rPr>
            </w:pPr>
            <w:r w:rsidRPr="001B6641">
              <w:rPr>
                <w:rFonts w:ascii="Calibri" w:hAnsi="Calibri" w:cs="Arial"/>
                <w:b/>
                <w:sz w:val="22"/>
                <w:szCs w:val="22"/>
                <w:lang w:val="el-GR" w:eastAsia="en-US" w:bidi="en-US"/>
              </w:rPr>
              <w:t>Τεχνολογικό Εκπαιδευτικό Ίδρυμα Αθήνας</w:t>
            </w:r>
          </w:p>
        </w:tc>
      </w:tr>
      <w:tr w:rsidR="001B6641" w:rsidRPr="001B6641" w:rsidTr="00DF16AE">
        <w:trPr>
          <w:trHeight w:val="7154"/>
        </w:trPr>
        <w:tc>
          <w:tcPr>
            <w:tcW w:w="8612" w:type="dxa"/>
            <w:vAlign w:val="center"/>
          </w:tcPr>
          <w:p w:rsidR="001B6641" w:rsidRPr="001B6641" w:rsidRDefault="001B6641" w:rsidP="001B6641">
            <w:pPr>
              <w:jc w:val="center"/>
              <w:rPr>
                <w:rFonts w:ascii="Calibri" w:hAnsi="Calibri" w:cs="Arial"/>
                <w:b/>
                <w:sz w:val="44"/>
                <w:szCs w:val="32"/>
                <w:lang w:eastAsia="en-US" w:bidi="en-US"/>
              </w:rPr>
            </w:pPr>
            <w:proofErr w:type="spellStart"/>
            <w:r w:rsidRPr="001B6641">
              <w:rPr>
                <w:rFonts w:ascii="Calibri" w:hAnsi="Calibri" w:cs="Arial"/>
                <w:b/>
                <w:sz w:val="44"/>
                <w:szCs w:val="32"/>
                <w:lang w:eastAsia="en-US" w:bidi="en-US"/>
              </w:rPr>
              <w:t>Τέλος</w:t>
            </w:r>
            <w:proofErr w:type="spellEnd"/>
            <w:r w:rsidRPr="001B6641">
              <w:rPr>
                <w:rFonts w:ascii="Calibri" w:hAnsi="Calibri" w:cs="Arial"/>
                <w:b/>
                <w:sz w:val="44"/>
                <w:szCs w:val="32"/>
                <w:lang w:eastAsia="en-US" w:bidi="en-US"/>
              </w:rPr>
              <w:t xml:space="preserve"> </w:t>
            </w:r>
            <w:proofErr w:type="spellStart"/>
            <w:r w:rsidRPr="001B6641">
              <w:rPr>
                <w:rFonts w:ascii="Calibri" w:hAnsi="Calibri" w:cs="Arial"/>
                <w:b/>
                <w:sz w:val="44"/>
                <w:szCs w:val="32"/>
                <w:lang w:eastAsia="en-US" w:bidi="en-US"/>
              </w:rPr>
              <w:t>Ενότητας</w:t>
            </w:r>
            <w:proofErr w:type="spellEnd"/>
          </w:p>
          <w:p w:rsidR="001B6641" w:rsidRPr="001B6641" w:rsidRDefault="001B6641" w:rsidP="001B6641">
            <w:pPr>
              <w:rPr>
                <w:rFonts w:ascii="Calibri" w:hAnsi="Calibri" w:cs="Arial"/>
                <w:b/>
                <w:sz w:val="44"/>
                <w:szCs w:val="32"/>
                <w:lang w:eastAsia="en-US" w:bidi="en-US"/>
              </w:rPr>
            </w:pPr>
          </w:p>
          <w:p w:rsidR="001B6641" w:rsidRPr="001B6641" w:rsidRDefault="001B6641" w:rsidP="001B6641">
            <w:pPr>
              <w:rPr>
                <w:rFonts w:ascii="Calibri" w:hAnsi="Calibri" w:cs="Arial"/>
                <w:b/>
                <w:sz w:val="44"/>
                <w:szCs w:val="32"/>
                <w:lang w:eastAsia="en-US" w:bidi="en-US"/>
              </w:rPr>
            </w:pPr>
          </w:p>
          <w:p w:rsidR="001B6641" w:rsidRPr="001B6641" w:rsidRDefault="001B6641" w:rsidP="001B6641">
            <w:pPr>
              <w:rPr>
                <w:rFonts w:ascii="Calibri" w:hAnsi="Calibri" w:cs="Arial"/>
                <w:b/>
                <w:sz w:val="44"/>
                <w:szCs w:val="32"/>
                <w:lang w:eastAsia="en-US" w:bidi="en-US"/>
              </w:rPr>
            </w:pPr>
          </w:p>
        </w:tc>
      </w:tr>
      <w:tr w:rsidR="001B6641" w:rsidRPr="001B6641" w:rsidTr="00DF16AE">
        <w:trPr>
          <w:trHeight w:val="2592"/>
        </w:trPr>
        <w:tc>
          <w:tcPr>
            <w:tcW w:w="8612" w:type="dxa"/>
          </w:tcPr>
          <w:p w:rsidR="001B6641" w:rsidRPr="001B6641" w:rsidRDefault="001B6641" w:rsidP="001B6641">
            <w:pPr>
              <w:rPr>
                <w:rFonts w:ascii="Calibri" w:hAnsi="Calibri" w:cs="Arial"/>
                <w:b/>
                <w:sz w:val="32"/>
                <w:szCs w:val="32"/>
                <w:lang w:eastAsia="en-US" w:bidi="en-US"/>
              </w:rPr>
            </w:pPr>
            <w:proofErr w:type="spellStart"/>
            <w:r w:rsidRPr="001B6641">
              <w:rPr>
                <w:rFonts w:ascii="Calibri" w:hAnsi="Calibri" w:cs="Arial"/>
                <w:b/>
                <w:sz w:val="32"/>
                <w:szCs w:val="32"/>
                <w:lang w:eastAsia="en-US" w:bidi="en-US"/>
              </w:rPr>
              <w:t>Χρηματοδότηση</w:t>
            </w:r>
            <w:proofErr w:type="spellEnd"/>
          </w:p>
          <w:p w:rsidR="001B6641" w:rsidRPr="001B6641" w:rsidRDefault="001B6641" w:rsidP="001B6641">
            <w:pPr>
              <w:rPr>
                <w:rFonts w:ascii="Calibri" w:hAnsi="Calibri" w:cs="Arial"/>
                <w:sz w:val="22"/>
                <w:szCs w:val="22"/>
                <w:lang w:eastAsia="en-US" w:bidi="en-US"/>
              </w:rPr>
            </w:pPr>
          </w:p>
          <w:p w:rsidR="001B6641" w:rsidRPr="001B6641" w:rsidRDefault="001B6641" w:rsidP="001B6641">
            <w:pPr>
              <w:numPr>
                <w:ilvl w:val="0"/>
                <w:numId w:val="11"/>
              </w:numPr>
              <w:tabs>
                <w:tab w:val="num" w:pos="284"/>
              </w:tabs>
              <w:ind w:left="284" w:hanging="284"/>
              <w:jc w:val="both"/>
              <w:rPr>
                <w:rFonts w:ascii="Calibri" w:hAnsi="Calibri" w:cs="Arial"/>
                <w:sz w:val="24"/>
                <w:szCs w:val="24"/>
                <w:lang w:val="el-GR" w:eastAsia="en-US" w:bidi="en-US"/>
              </w:rPr>
            </w:pPr>
            <w:r w:rsidRPr="001B6641">
              <w:rPr>
                <w:rFonts w:ascii="Calibri" w:hAnsi="Calibri" w:cs="Arial"/>
                <w:sz w:val="24"/>
                <w:szCs w:val="24"/>
                <w:lang w:val="el-GR" w:eastAsia="en-US" w:bidi="en-US"/>
              </w:rPr>
              <w:t>Το παρόν εκπαιδευτικό υλικό έχει αναπτυχθεί στα πλαίσια του εκπαιδευτικού έργου του διδάσκοντα.</w:t>
            </w:r>
          </w:p>
          <w:p w:rsidR="001B6641" w:rsidRPr="001B6641" w:rsidRDefault="001B6641" w:rsidP="001B6641">
            <w:pPr>
              <w:numPr>
                <w:ilvl w:val="0"/>
                <w:numId w:val="11"/>
              </w:numPr>
              <w:tabs>
                <w:tab w:val="num" w:pos="284"/>
              </w:tabs>
              <w:ind w:left="284" w:hanging="284"/>
              <w:jc w:val="both"/>
              <w:rPr>
                <w:rFonts w:ascii="Calibri" w:hAnsi="Calibri" w:cs="Arial"/>
                <w:sz w:val="24"/>
                <w:szCs w:val="24"/>
                <w:lang w:val="el-GR" w:eastAsia="en-US" w:bidi="en-US"/>
              </w:rPr>
            </w:pPr>
            <w:r w:rsidRPr="001B6641">
              <w:rPr>
                <w:rFonts w:ascii="Calibri" w:hAnsi="Calibri" w:cs="Arial"/>
                <w:sz w:val="24"/>
                <w:szCs w:val="24"/>
                <w:lang w:val="el-GR" w:eastAsia="en-US" w:bidi="en-US"/>
              </w:rPr>
              <w:t>Το έργο «</w:t>
            </w:r>
            <w:r w:rsidRPr="001B6641">
              <w:rPr>
                <w:rFonts w:ascii="Calibri" w:hAnsi="Calibri" w:cs="Arial"/>
                <w:b/>
                <w:bCs/>
                <w:sz w:val="24"/>
                <w:szCs w:val="24"/>
                <w:lang w:val="el-GR" w:eastAsia="en-US" w:bidi="en-US"/>
              </w:rPr>
              <w:t>Ανοικτά Ακαδημαϊκά Μαθήματα στο ΤΕΙ Αθήνας</w:t>
            </w:r>
            <w:r w:rsidRPr="001B6641">
              <w:rPr>
                <w:rFonts w:ascii="Calibri" w:hAnsi="Calibri" w:cs="Arial"/>
                <w:sz w:val="24"/>
                <w:szCs w:val="24"/>
                <w:lang w:val="el-GR" w:eastAsia="en-US" w:bidi="en-US"/>
              </w:rPr>
              <w:t xml:space="preserve">» έχει χρηματοδοτήσει μόνο τη αναδιαμόρφωση του εκπαιδευτικού υλικού. </w:t>
            </w:r>
          </w:p>
          <w:p w:rsidR="001B6641" w:rsidRPr="001B6641" w:rsidRDefault="001B6641" w:rsidP="001B6641">
            <w:pPr>
              <w:numPr>
                <w:ilvl w:val="0"/>
                <w:numId w:val="11"/>
              </w:numPr>
              <w:tabs>
                <w:tab w:val="num" w:pos="284"/>
              </w:tabs>
              <w:ind w:left="284" w:hanging="284"/>
              <w:jc w:val="both"/>
              <w:rPr>
                <w:rFonts w:ascii="Calibri" w:hAnsi="Calibri" w:cs="Arial"/>
                <w:sz w:val="24"/>
                <w:szCs w:val="24"/>
                <w:lang w:val="el-GR" w:eastAsia="en-US" w:bidi="en-US"/>
              </w:rPr>
            </w:pPr>
            <w:r w:rsidRPr="001B6641">
              <w:rPr>
                <w:rFonts w:ascii="Calibri" w:hAnsi="Calibri" w:cs="Arial"/>
                <w:sz w:val="24"/>
                <w:szCs w:val="24"/>
                <w:lang w:val="el-GR" w:eastAsia="en-US" w:bidi="en-US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  <w:p w:rsidR="001B6641" w:rsidRPr="001B6641" w:rsidRDefault="001B6641" w:rsidP="001B6641">
            <w:pPr>
              <w:rPr>
                <w:rFonts w:ascii="Calibri" w:hAnsi="Calibri" w:cs="Arial"/>
                <w:sz w:val="32"/>
                <w:szCs w:val="32"/>
                <w:lang w:eastAsia="en-US" w:bidi="en-US"/>
              </w:rPr>
            </w:pPr>
            <w:r w:rsidRPr="001B6641">
              <w:rPr>
                <w:rFonts w:ascii="Calibri" w:hAnsi="Calibri" w:cs="Arial"/>
                <w:noProof/>
                <w:sz w:val="32"/>
                <w:szCs w:val="32"/>
              </w:rPr>
              <w:drawing>
                <wp:inline distT="0" distB="0" distL="0" distR="0">
                  <wp:extent cx="5264785" cy="120037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85" cy="120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6641" w:rsidRPr="001B6641" w:rsidRDefault="001B6641" w:rsidP="001B6641">
      <w:pPr>
        <w:spacing w:after="360" w:line="276" w:lineRule="auto"/>
        <w:rPr>
          <w:rFonts w:ascii="Calibri" w:hAnsi="Calibri"/>
          <w:b/>
          <w:sz w:val="32"/>
          <w:szCs w:val="32"/>
          <w:lang w:eastAsia="en-US" w:bidi="en-US"/>
        </w:rPr>
      </w:pPr>
      <w:r w:rsidRPr="001B6641">
        <w:rPr>
          <w:rFonts w:ascii="Calibri" w:hAnsi="Calibri"/>
          <w:b/>
          <w:sz w:val="32"/>
          <w:szCs w:val="32"/>
          <w:lang w:eastAsia="en-US" w:bidi="en-US"/>
        </w:rPr>
        <w:lastRenderedPageBreak/>
        <w:t>Σημειώματα</w:t>
      </w:r>
    </w:p>
    <w:p w:rsidR="001B6641" w:rsidRPr="001B6641" w:rsidRDefault="001B6641" w:rsidP="001B6641">
      <w:pPr>
        <w:spacing w:after="200" w:line="276" w:lineRule="auto"/>
        <w:rPr>
          <w:rFonts w:ascii="Calibri" w:hAnsi="Calibri"/>
          <w:b/>
          <w:sz w:val="24"/>
          <w:szCs w:val="32"/>
          <w:lang w:eastAsia="en-US" w:bidi="en-US"/>
        </w:rPr>
      </w:pPr>
      <w:r w:rsidRPr="001B6641">
        <w:rPr>
          <w:rFonts w:ascii="Calibri" w:hAnsi="Calibri"/>
          <w:b/>
          <w:sz w:val="24"/>
          <w:szCs w:val="32"/>
          <w:lang w:eastAsia="en-US" w:bidi="en-US"/>
        </w:rPr>
        <w:t>Σημείωμα Αναφοράς</w:t>
      </w:r>
    </w:p>
    <w:p w:rsidR="001B6641" w:rsidRPr="001B6641" w:rsidRDefault="001B6641" w:rsidP="001B6641">
      <w:pPr>
        <w:spacing w:after="200" w:line="276" w:lineRule="auto"/>
        <w:rPr>
          <w:rFonts w:ascii="Calibri" w:hAnsi="Calibri"/>
          <w:sz w:val="22"/>
          <w:szCs w:val="22"/>
          <w:lang w:eastAsia="en-US" w:bidi="en-US"/>
        </w:rPr>
      </w:pPr>
      <w:proofErr w:type="gramStart"/>
      <w:r w:rsidRPr="001B6641">
        <w:rPr>
          <w:rFonts w:ascii="Calibri" w:hAnsi="Calibri"/>
          <w:sz w:val="22"/>
          <w:szCs w:val="22"/>
          <w:lang w:val="en-US" w:eastAsia="en-US" w:bidi="en-US"/>
        </w:rPr>
        <w:t>Copyright</w:t>
      </w:r>
      <w:r w:rsidRPr="001B6641">
        <w:rPr>
          <w:rFonts w:ascii="Calibri" w:hAnsi="Calibri"/>
          <w:sz w:val="22"/>
          <w:szCs w:val="22"/>
          <w:lang w:eastAsia="en-US" w:bidi="en-US"/>
        </w:rPr>
        <w:t xml:space="preserve"> ΤΕΙ Αθήνας, </w:t>
      </w:r>
      <w:r w:rsidRPr="001B6641">
        <w:rPr>
          <w:rFonts w:ascii="Calibri" w:hAnsi="Calibri"/>
          <w:color w:val="1F497D"/>
          <w:sz w:val="22"/>
          <w:szCs w:val="22"/>
          <w:lang w:eastAsia="en-US" w:bidi="en-US"/>
        </w:rPr>
        <w:t>Ευθαλία Ντουρτόγλου, 2014.</w:t>
      </w:r>
      <w:proofErr w:type="gramEnd"/>
      <w:r w:rsidRPr="001B6641">
        <w:rPr>
          <w:rFonts w:ascii="Calibri" w:hAnsi="Calibri"/>
          <w:color w:val="1F497D"/>
          <w:sz w:val="22"/>
          <w:szCs w:val="22"/>
          <w:lang w:eastAsia="en-US" w:bidi="en-US"/>
        </w:rPr>
        <w:t xml:space="preserve"> Ευθαλία Ντουρτόγλου.</w:t>
      </w:r>
      <w:r>
        <w:rPr>
          <w:rFonts w:ascii="Calibri" w:hAnsi="Calibri"/>
          <w:color w:val="1F497D"/>
          <w:sz w:val="22"/>
          <w:szCs w:val="22"/>
          <w:lang w:eastAsia="en-US" w:bidi="en-US"/>
        </w:rPr>
        <w:t xml:space="preserve"> «Οργανική Χημεία (Ε). Ενότητα 4</w:t>
      </w:r>
      <w:r w:rsidRPr="001B6641">
        <w:rPr>
          <w:rFonts w:ascii="Calibri" w:hAnsi="Calibri"/>
          <w:color w:val="1F497D"/>
          <w:sz w:val="22"/>
          <w:szCs w:val="22"/>
          <w:lang w:eastAsia="en-US" w:bidi="en-US"/>
        </w:rPr>
        <w:t>: Αλδολική συμπύκνωση</w:t>
      </w:r>
      <w:bookmarkStart w:id="0" w:name="_GoBack"/>
      <w:bookmarkEnd w:id="0"/>
      <w:r>
        <w:rPr>
          <w:rFonts w:ascii="Calibri" w:hAnsi="Calibri"/>
          <w:color w:val="1F497D"/>
          <w:sz w:val="22"/>
          <w:szCs w:val="22"/>
          <w:lang w:eastAsia="en-US" w:bidi="en-US"/>
        </w:rPr>
        <w:t xml:space="preserve"> </w:t>
      </w:r>
      <w:r w:rsidRPr="001B6641">
        <w:rPr>
          <w:rFonts w:ascii="Calibri" w:hAnsi="Calibri"/>
          <w:color w:val="1F497D"/>
          <w:sz w:val="22"/>
          <w:szCs w:val="22"/>
          <w:lang w:eastAsia="en-US" w:bidi="en-US"/>
        </w:rPr>
        <w:t>(Άσκηση)</w:t>
      </w:r>
      <w:r w:rsidRPr="001B6641">
        <w:rPr>
          <w:rFonts w:ascii="Calibri" w:hAnsi="Calibri"/>
          <w:sz w:val="22"/>
          <w:szCs w:val="22"/>
          <w:lang w:eastAsia="en-US" w:bidi="en-US"/>
        </w:rPr>
        <w:t xml:space="preserve">». Έκδοση: 1.0. Αθήνα 2014. Διαθέσιμο από τη δικτυακή διεύθυνση: </w:t>
      </w:r>
      <w:hyperlink r:id="rId13" w:history="1">
        <w:proofErr w:type="spellStart"/>
        <w:r w:rsidRPr="001B6641">
          <w:rPr>
            <w:rFonts w:ascii="Calibri" w:hAnsi="Calibri"/>
            <w:color w:val="0000FF"/>
            <w:sz w:val="22"/>
            <w:szCs w:val="22"/>
            <w:u w:val="single"/>
            <w:lang w:eastAsia="en-US" w:bidi="en-US"/>
          </w:rPr>
          <w:t>ocp.teiath.gr</w:t>
        </w:r>
        <w:proofErr w:type="spellEnd"/>
      </w:hyperlink>
      <w:r w:rsidRPr="001B6641">
        <w:rPr>
          <w:rFonts w:ascii="Calibri" w:hAnsi="Calibri"/>
          <w:color w:val="1F497D"/>
          <w:sz w:val="22"/>
          <w:szCs w:val="22"/>
          <w:lang w:eastAsia="en-US" w:bidi="en-US"/>
        </w:rPr>
        <w:t>.</w:t>
      </w:r>
    </w:p>
    <w:p w:rsidR="001B6641" w:rsidRPr="001B6641" w:rsidRDefault="001B6641" w:rsidP="001B6641">
      <w:pPr>
        <w:spacing w:after="200" w:line="276" w:lineRule="auto"/>
        <w:rPr>
          <w:rFonts w:ascii="Calibri" w:hAnsi="Calibri"/>
          <w:b/>
          <w:sz w:val="24"/>
          <w:szCs w:val="32"/>
          <w:lang w:eastAsia="en-US" w:bidi="en-US"/>
        </w:rPr>
      </w:pPr>
    </w:p>
    <w:p w:rsidR="001B6641" w:rsidRPr="001B6641" w:rsidRDefault="001B6641" w:rsidP="001B6641">
      <w:pPr>
        <w:spacing w:after="200" w:line="276" w:lineRule="auto"/>
        <w:rPr>
          <w:rFonts w:ascii="Calibri" w:hAnsi="Calibri"/>
          <w:b/>
          <w:sz w:val="24"/>
          <w:szCs w:val="32"/>
          <w:lang w:eastAsia="en-US" w:bidi="en-US"/>
        </w:rPr>
      </w:pPr>
      <w:r w:rsidRPr="001B6641">
        <w:rPr>
          <w:rFonts w:ascii="Calibri" w:hAnsi="Calibri"/>
          <w:b/>
          <w:sz w:val="24"/>
          <w:szCs w:val="32"/>
          <w:lang w:eastAsia="en-US" w:bidi="en-US"/>
        </w:rPr>
        <w:t xml:space="preserve">Σημείωμα </w:t>
      </w:r>
      <w:proofErr w:type="spellStart"/>
      <w:r w:rsidRPr="001B6641">
        <w:rPr>
          <w:rFonts w:ascii="Calibri" w:hAnsi="Calibri"/>
          <w:b/>
          <w:sz w:val="24"/>
          <w:szCs w:val="32"/>
          <w:lang w:eastAsia="en-US" w:bidi="en-US"/>
        </w:rPr>
        <w:t>Αδειοδότησης</w:t>
      </w:r>
      <w:proofErr w:type="spellEnd"/>
    </w:p>
    <w:p w:rsidR="001B6641" w:rsidRPr="001B6641" w:rsidRDefault="001B6641" w:rsidP="001B6641">
      <w:pPr>
        <w:spacing w:after="200" w:line="276" w:lineRule="auto"/>
        <w:rPr>
          <w:rFonts w:ascii="Calibri" w:hAnsi="Calibri"/>
          <w:sz w:val="22"/>
          <w:szCs w:val="22"/>
          <w:lang w:eastAsia="en-US" w:bidi="en-US"/>
        </w:rPr>
      </w:pPr>
      <w:r w:rsidRPr="001B6641">
        <w:rPr>
          <w:rFonts w:ascii="Calibri" w:hAnsi="Calibri"/>
          <w:sz w:val="22"/>
          <w:szCs w:val="22"/>
          <w:lang w:eastAsia="en-US" w:bidi="en-US"/>
        </w:rPr>
        <w:t xml:space="preserve">Το παρόν υλικό διατίθεται με τους όρους της άδειας χρήσης </w:t>
      </w:r>
      <w:proofErr w:type="spellStart"/>
      <w:r w:rsidRPr="001B6641">
        <w:rPr>
          <w:rFonts w:ascii="Calibri" w:hAnsi="Calibri"/>
          <w:sz w:val="22"/>
          <w:szCs w:val="22"/>
          <w:lang w:eastAsia="en-US" w:bidi="en-US"/>
        </w:rPr>
        <w:t>Creative</w:t>
      </w:r>
      <w:proofErr w:type="spellEnd"/>
      <w:r w:rsidRPr="001B6641">
        <w:rPr>
          <w:rFonts w:ascii="Calibri" w:hAnsi="Calibri"/>
          <w:sz w:val="22"/>
          <w:szCs w:val="22"/>
          <w:lang w:eastAsia="en-US" w:bidi="en-US"/>
        </w:rPr>
        <w:t xml:space="preserve"> </w:t>
      </w:r>
      <w:proofErr w:type="spellStart"/>
      <w:r w:rsidRPr="001B6641">
        <w:rPr>
          <w:rFonts w:ascii="Calibri" w:hAnsi="Calibri"/>
          <w:sz w:val="22"/>
          <w:szCs w:val="22"/>
          <w:lang w:eastAsia="en-US" w:bidi="en-US"/>
        </w:rPr>
        <w:t>Commons</w:t>
      </w:r>
      <w:proofErr w:type="spellEnd"/>
      <w:r w:rsidRPr="001B6641">
        <w:rPr>
          <w:rFonts w:ascii="Calibri" w:hAnsi="Calibri"/>
          <w:sz w:val="22"/>
          <w:szCs w:val="22"/>
          <w:lang w:eastAsia="en-US" w:bidi="en-US"/>
        </w:rPr>
        <w:t xml:space="preserve"> Αναφορά, Μη Εμπορική Χρήση Παρόμοια Διανομή 4.0 [1] ή μεταγενέστερη, Διεθνής Έκδοση.   Εξαιρούνται τα αυτοτελή έργα τρίτων π.χ. φωτογραφίες, διαγράμματα </w:t>
      </w:r>
      <w:proofErr w:type="spellStart"/>
      <w:r w:rsidRPr="001B6641">
        <w:rPr>
          <w:rFonts w:ascii="Calibri" w:hAnsi="Calibri"/>
          <w:sz w:val="22"/>
          <w:szCs w:val="22"/>
          <w:lang w:eastAsia="en-US" w:bidi="en-US"/>
        </w:rPr>
        <w:t>κ.λ.π</w:t>
      </w:r>
      <w:proofErr w:type="spellEnd"/>
      <w:r w:rsidRPr="001B6641">
        <w:rPr>
          <w:rFonts w:ascii="Calibri" w:hAnsi="Calibri"/>
          <w:sz w:val="22"/>
          <w:szCs w:val="22"/>
          <w:lang w:eastAsia="en-US" w:bidi="en-US"/>
        </w:rPr>
        <w:t xml:space="preserve">., τα οποία εμπεριέχονται σε αυτό. Οι όροι χρήσης των έργων τρίτων επεξηγούνται στη διαφάνεια  «Επεξήγηση όρων χρήσης έργων τρίτων». </w:t>
      </w:r>
    </w:p>
    <w:p w:rsidR="001B6641" w:rsidRPr="001B6641" w:rsidRDefault="001B6641" w:rsidP="001B6641">
      <w:pPr>
        <w:spacing w:after="200" w:line="276" w:lineRule="auto"/>
        <w:rPr>
          <w:rFonts w:ascii="Calibri" w:hAnsi="Calibri"/>
          <w:sz w:val="22"/>
          <w:szCs w:val="22"/>
          <w:lang w:eastAsia="en-US" w:bidi="en-US"/>
        </w:rPr>
      </w:pPr>
      <w:r w:rsidRPr="001B6641">
        <w:rPr>
          <w:rFonts w:ascii="Calibri" w:hAnsi="Calibri"/>
          <w:sz w:val="22"/>
          <w:szCs w:val="22"/>
          <w:lang w:eastAsia="en-US" w:bidi="en-US"/>
        </w:rPr>
        <w:t xml:space="preserve">Τα έργα για τα οποία έχει ζητηθεί άδεια  αναφέρονται στο «Σημείωμα  Χρήσης Έργων Τρίτων». </w:t>
      </w:r>
    </w:p>
    <w:p w:rsidR="001B6641" w:rsidRPr="001B6641" w:rsidRDefault="001B6641" w:rsidP="001B6641">
      <w:pPr>
        <w:spacing w:after="200" w:line="276" w:lineRule="auto"/>
        <w:jc w:val="center"/>
        <w:rPr>
          <w:rFonts w:ascii="Calibri" w:hAnsi="Calibri"/>
          <w:sz w:val="22"/>
          <w:szCs w:val="22"/>
          <w:lang w:eastAsia="en-US" w:bidi="en-US"/>
        </w:rPr>
      </w:pPr>
      <w:r w:rsidRPr="001B6641"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1648800" cy="576000"/>
            <wp:effectExtent l="0" t="0" r="8890" b="0"/>
            <wp:docPr id="4" name="Picture 22" descr="Λογότυπο για Άδειες χρήσης Creative Commons BY-NC-S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B6641" w:rsidRPr="001B6641" w:rsidRDefault="001B6641" w:rsidP="001B6641">
      <w:pPr>
        <w:spacing w:before="120"/>
        <w:textAlignment w:val="baseline"/>
        <w:rPr>
          <w:sz w:val="22"/>
          <w:szCs w:val="22"/>
        </w:rPr>
      </w:pPr>
      <w:r w:rsidRPr="001B6641">
        <w:rPr>
          <w:rFonts w:ascii="Calibri" w:hAnsi="Calibri"/>
          <w:color w:val="000000"/>
          <w:kern w:val="24"/>
          <w:sz w:val="22"/>
          <w:szCs w:val="22"/>
        </w:rPr>
        <w:t xml:space="preserve">[1] http://creativecommons.org/licenses/by-nc-sa/4.0/ </w:t>
      </w:r>
    </w:p>
    <w:p w:rsidR="001B6641" w:rsidRPr="001B6641" w:rsidRDefault="001B6641" w:rsidP="001B6641">
      <w:pPr>
        <w:spacing w:before="120"/>
        <w:textAlignment w:val="baseline"/>
        <w:rPr>
          <w:sz w:val="22"/>
          <w:szCs w:val="22"/>
        </w:rPr>
      </w:pPr>
      <w:r w:rsidRPr="001B6641">
        <w:rPr>
          <w:rFonts w:ascii="Calibri" w:hAnsi="Calibri"/>
          <w:color w:val="000000"/>
          <w:kern w:val="24"/>
          <w:sz w:val="22"/>
          <w:szCs w:val="22"/>
        </w:rPr>
        <w:t xml:space="preserve">Ως </w:t>
      </w:r>
      <w:r w:rsidRPr="001B6641">
        <w:rPr>
          <w:rFonts w:ascii="Calibri" w:hAnsi="Calibri"/>
          <w:b/>
          <w:bCs/>
          <w:color w:val="000000"/>
          <w:kern w:val="24"/>
          <w:sz w:val="22"/>
          <w:szCs w:val="22"/>
        </w:rPr>
        <w:t>Μη Εμπορική</w:t>
      </w:r>
      <w:r w:rsidRPr="001B6641">
        <w:rPr>
          <w:rFonts w:ascii="Calibri" w:hAnsi="Calibri"/>
          <w:color w:val="000000"/>
          <w:kern w:val="24"/>
          <w:sz w:val="22"/>
          <w:szCs w:val="22"/>
        </w:rPr>
        <w:t xml:space="preserve"> ορίζεται η χρήση:</w:t>
      </w:r>
    </w:p>
    <w:p w:rsidR="001B6641" w:rsidRPr="001B6641" w:rsidRDefault="001B6641" w:rsidP="001B6641">
      <w:pPr>
        <w:numPr>
          <w:ilvl w:val="0"/>
          <w:numId w:val="12"/>
        </w:numPr>
        <w:spacing w:after="200" w:line="276" w:lineRule="auto"/>
        <w:ind w:left="1267"/>
        <w:contextualSpacing/>
        <w:textAlignment w:val="baseline"/>
        <w:rPr>
          <w:sz w:val="22"/>
          <w:szCs w:val="22"/>
        </w:rPr>
      </w:pPr>
      <w:r w:rsidRPr="001B6641">
        <w:rPr>
          <w:rFonts w:ascii="Calibri" w:hAnsi="Calibri"/>
          <w:color w:val="000000"/>
          <w:kern w:val="24"/>
          <w:sz w:val="22"/>
          <w:szCs w:val="22"/>
        </w:rPr>
        <w:t xml:space="preserve">που δεν περιλαμβάνει άμεσο ή έμμεσο οικονομικό όφελος από την χρήση του έργου, για το διανομέα του έργου και </w:t>
      </w:r>
      <w:proofErr w:type="spellStart"/>
      <w:r w:rsidRPr="001B6641">
        <w:rPr>
          <w:rFonts w:ascii="Calibri" w:hAnsi="Calibri"/>
          <w:color w:val="000000"/>
          <w:kern w:val="24"/>
          <w:sz w:val="22"/>
          <w:szCs w:val="22"/>
        </w:rPr>
        <w:t>αδειοδόχο</w:t>
      </w:r>
      <w:proofErr w:type="spellEnd"/>
    </w:p>
    <w:p w:rsidR="001B6641" w:rsidRPr="001B6641" w:rsidRDefault="001B6641" w:rsidP="001B6641">
      <w:pPr>
        <w:numPr>
          <w:ilvl w:val="0"/>
          <w:numId w:val="12"/>
        </w:numPr>
        <w:spacing w:after="200" w:line="276" w:lineRule="auto"/>
        <w:ind w:left="1267"/>
        <w:contextualSpacing/>
        <w:textAlignment w:val="baseline"/>
        <w:rPr>
          <w:sz w:val="22"/>
          <w:szCs w:val="22"/>
        </w:rPr>
      </w:pPr>
      <w:r w:rsidRPr="001B6641">
        <w:rPr>
          <w:rFonts w:ascii="Calibri" w:hAnsi="Calibri"/>
          <w:color w:val="000000"/>
          <w:kern w:val="24"/>
          <w:sz w:val="22"/>
          <w:szCs w:val="22"/>
        </w:rPr>
        <w:t>που</w:t>
      </w:r>
      <w:r w:rsidRPr="001B6641">
        <w:rPr>
          <w:rFonts w:ascii="Calibri" w:hAnsi="Calibri"/>
          <w:color w:val="000000"/>
          <w:kern w:val="24"/>
          <w:sz w:val="22"/>
          <w:szCs w:val="22"/>
          <w:lang w:val="en-GB"/>
        </w:rPr>
        <w:t> </w:t>
      </w:r>
      <w:r w:rsidRPr="001B6641">
        <w:rPr>
          <w:rFonts w:ascii="Calibri" w:hAnsi="Calibri"/>
          <w:color w:val="000000"/>
          <w:kern w:val="24"/>
          <w:sz w:val="22"/>
          <w:szCs w:val="22"/>
        </w:rPr>
        <w:t>δεν περιλαμβάνει οικονομική συναλλαγή ως προϋπόθεση για τη χρήση ή πρόσβαση στο έργο</w:t>
      </w:r>
    </w:p>
    <w:p w:rsidR="001B6641" w:rsidRPr="001B6641" w:rsidRDefault="001B6641" w:rsidP="001B6641">
      <w:pPr>
        <w:numPr>
          <w:ilvl w:val="0"/>
          <w:numId w:val="12"/>
        </w:numPr>
        <w:spacing w:after="200" w:line="276" w:lineRule="auto"/>
        <w:ind w:left="1267"/>
        <w:contextualSpacing/>
        <w:textAlignment w:val="baseline"/>
        <w:rPr>
          <w:sz w:val="22"/>
          <w:szCs w:val="22"/>
        </w:rPr>
      </w:pPr>
      <w:r w:rsidRPr="001B6641">
        <w:rPr>
          <w:rFonts w:ascii="Calibri" w:hAnsi="Calibri"/>
          <w:color w:val="000000"/>
          <w:kern w:val="24"/>
          <w:sz w:val="22"/>
          <w:szCs w:val="22"/>
        </w:rPr>
        <w:t>που</w:t>
      </w:r>
      <w:r w:rsidRPr="001B6641">
        <w:rPr>
          <w:rFonts w:ascii="Calibri" w:hAnsi="Calibri"/>
          <w:color w:val="000000"/>
          <w:kern w:val="24"/>
          <w:sz w:val="22"/>
          <w:szCs w:val="22"/>
          <w:lang w:val="en-GB"/>
        </w:rPr>
        <w:t> </w:t>
      </w:r>
      <w:r w:rsidRPr="001B6641">
        <w:rPr>
          <w:rFonts w:ascii="Calibri" w:hAnsi="Calibri"/>
          <w:color w:val="000000"/>
          <w:kern w:val="24"/>
          <w:sz w:val="22"/>
          <w:szCs w:val="22"/>
        </w:rPr>
        <w:t>δεν προσπορίζει στο διανομέα του έργου και</w:t>
      </w:r>
      <w:r w:rsidRPr="001B6641">
        <w:rPr>
          <w:rFonts w:ascii="Calibri" w:hAnsi="Calibri"/>
          <w:color w:val="000000"/>
          <w:kern w:val="24"/>
          <w:sz w:val="22"/>
          <w:szCs w:val="22"/>
          <w:lang w:val="en-GB"/>
        </w:rPr>
        <w:t> </w:t>
      </w:r>
      <w:proofErr w:type="spellStart"/>
      <w:r w:rsidRPr="001B6641">
        <w:rPr>
          <w:rFonts w:ascii="Calibri" w:hAnsi="Calibri"/>
          <w:color w:val="000000"/>
          <w:kern w:val="24"/>
          <w:sz w:val="22"/>
          <w:szCs w:val="22"/>
        </w:rPr>
        <w:t>αδειοδόχο</w:t>
      </w:r>
      <w:proofErr w:type="spellEnd"/>
      <w:r w:rsidRPr="001B6641">
        <w:rPr>
          <w:rFonts w:ascii="Calibri" w:hAnsi="Calibri"/>
          <w:color w:val="000000"/>
          <w:kern w:val="24"/>
          <w:sz w:val="22"/>
          <w:szCs w:val="22"/>
          <w:lang w:val="en-GB"/>
        </w:rPr>
        <w:t> </w:t>
      </w:r>
      <w:r w:rsidRPr="001B6641">
        <w:rPr>
          <w:rFonts w:ascii="Calibri" w:hAnsi="Calibri"/>
          <w:color w:val="000000"/>
          <w:kern w:val="24"/>
          <w:sz w:val="22"/>
          <w:szCs w:val="22"/>
        </w:rPr>
        <w:t>έμμεσο οικονομικό όφελος (π.χ. διαφημίσεις) από την προβολή του έργου σε διαδικτυακό τόπο</w:t>
      </w:r>
    </w:p>
    <w:p w:rsidR="001B6641" w:rsidRPr="001B6641" w:rsidRDefault="001B6641" w:rsidP="001B6641">
      <w:pPr>
        <w:spacing w:before="120"/>
        <w:textAlignment w:val="baseline"/>
        <w:rPr>
          <w:rFonts w:ascii="Calibri" w:hAnsi="Calibri"/>
          <w:color w:val="000000"/>
          <w:kern w:val="24"/>
          <w:sz w:val="22"/>
          <w:szCs w:val="22"/>
        </w:rPr>
      </w:pPr>
      <w:r w:rsidRPr="001B6641">
        <w:rPr>
          <w:rFonts w:ascii="Calibri" w:hAnsi="Calibri"/>
          <w:color w:val="000000"/>
          <w:kern w:val="24"/>
          <w:sz w:val="22"/>
          <w:szCs w:val="22"/>
        </w:rPr>
        <w:t xml:space="preserve">Ο δικαιούχος μπορεί να παρέχει στον </w:t>
      </w:r>
      <w:proofErr w:type="spellStart"/>
      <w:r w:rsidRPr="001B6641">
        <w:rPr>
          <w:rFonts w:ascii="Calibri" w:hAnsi="Calibri"/>
          <w:color w:val="000000"/>
          <w:kern w:val="24"/>
          <w:sz w:val="22"/>
          <w:szCs w:val="22"/>
        </w:rPr>
        <w:t>αδειοδόχο</w:t>
      </w:r>
      <w:proofErr w:type="spellEnd"/>
      <w:r w:rsidRPr="001B6641">
        <w:rPr>
          <w:rFonts w:ascii="Calibri" w:hAnsi="Calibri"/>
          <w:color w:val="000000"/>
          <w:kern w:val="24"/>
          <w:sz w:val="22"/>
          <w:szCs w:val="22"/>
        </w:rPr>
        <w:t xml:space="preserve"> ξεχωριστή άδεια να χρησιμοποιεί το έργο για εμπορική χρήση, εφόσον αυτό του ζητηθεί.</w:t>
      </w:r>
    </w:p>
    <w:p w:rsidR="001B6641" w:rsidRPr="001B6641" w:rsidRDefault="001B6641" w:rsidP="001B6641">
      <w:pPr>
        <w:spacing w:after="200" w:line="276" w:lineRule="auto"/>
        <w:rPr>
          <w:rFonts w:ascii="Calibri" w:hAnsi="Calibri"/>
          <w:color w:val="000000"/>
          <w:kern w:val="24"/>
          <w:sz w:val="24"/>
          <w:szCs w:val="24"/>
        </w:rPr>
      </w:pPr>
      <w:r w:rsidRPr="001B6641">
        <w:rPr>
          <w:rFonts w:ascii="Calibri" w:hAnsi="Calibri"/>
          <w:color w:val="000000"/>
          <w:kern w:val="24"/>
          <w:sz w:val="24"/>
          <w:szCs w:val="24"/>
        </w:rPr>
        <w:br w:type="page"/>
      </w:r>
    </w:p>
    <w:p w:rsidR="001B6641" w:rsidRPr="001B6641" w:rsidRDefault="001B6641" w:rsidP="001B6641">
      <w:pPr>
        <w:spacing w:before="120"/>
        <w:textAlignment w:val="baseline"/>
        <w:rPr>
          <w:rFonts w:ascii="Calibri" w:hAnsi="Calibri"/>
          <w:sz w:val="24"/>
          <w:szCs w:val="24"/>
        </w:rPr>
      </w:pPr>
      <w:r w:rsidRPr="001B6641">
        <w:rPr>
          <w:rFonts w:ascii="Calibri" w:hAnsi="Calibri"/>
          <w:b/>
          <w:bCs/>
          <w:sz w:val="24"/>
          <w:szCs w:val="24"/>
          <w:lang w:bidi="en-US"/>
        </w:rPr>
        <w:lastRenderedPageBreak/>
        <w:t>Επεξήγηση όρων χρήσης έργων τρίτων</w:t>
      </w:r>
    </w:p>
    <w:p w:rsidR="001B6641" w:rsidRPr="001B6641" w:rsidRDefault="001B6641" w:rsidP="001B6641">
      <w:pPr>
        <w:spacing w:after="200" w:line="276" w:lineRule="auto"/>
        <w:rPr>
          <w:rFonts w:ascii="Calibri" w:hAnsi="Calibri"/>
          <w:sz w:val="22"/>
          <w:szCs w:val="22"/>
          <w:lang w:eastAsia="en-US" w:bidi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093"/>
        <w:gridCol w:w="6429"/>
      </w:tblGrid>
      <w:tr w:rsidR="001B6641" w:rsidRPr="001B6641" w:rsidTr="00DF16AE">
        <w:tc>
          <w:tcPr>
            <w:tcW w:w="2093" w:type="dxa"/>
          </w:tcPr>
          <w:p w:rsidR="001B6641" w:rsidRPr="001B6641" w:rsidRDefault="001B6641" w:rsidP="001B6641">
            <w:pPr>
              <w:rPr>
                <w:rFonts w:ascii="Calibri" w:hAnsi="Calibri"/>
                <w:sz w:val="36"/>
                <w:szCs w:val="36"/>
                <w:lang w:eastAsia="en-US" w:bidi="en-US"/>
              </w:rPr>
            </w:pPr>
            <w:r w:rsidRPr="001B6641">
              <w:rPr>
                <w:rFonts w:ascii="Calibri" w:hAnsi="Calibri"/>
                <w:sz w:val="36"/>
                <w:szCs w:val="36"/>
                <w:lang w:eastAsia="en-US" w:bidi="en-US"/>
              </w:rPr>
              <w:t>©</w:t>
            </w:r>
          </w:p>
        </w:tc>
        <w:tc>
          <w:tcPr>
            <w:tcW w:w="6429" w:type="dxa"/>
          </w:tcPr>
          <w:p w:rsidR="001B6641" w:rsidRPr="001B6641" w:rsidRDefault="001B6641" w:rsidP="001B6641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1B6641">
              <w:rPr>
                <w:rFonts w:ascii="Calibri" w:hAnsi="Calibri"/>
                <w:sz w:val="22"/>
                <w:szCs w:val="22"/>
                <w:lang w:val="el-GR" w:eastAsia="en-US" w:bidi="en-US"/>
              </w:rPr>
              <w:t>Δεν επιτρέπεται η επαναχρησιμοποίηση του έργου, παρά μόνο εάν ζητηθεί εκ νέου άδεια από το δημιουργό.</w:t>
            </w:r>
          </w:p>
        </w:tc>
      </w:tr>
      <w:tr w:rsidR="001B6641" w:rsidRPr="001B6641" w:rsidTr="00DF16AE">
        <w:tc>
          <w:tcPr>
            <w:tcW w:w="2093" w:type="dxa"/>
          </w:tcPr>
          <w:p w:rsidR="001B6641" w:rsidRPr="001B6641" w:rsidRDefault="001B6641" w:rsidP="001B6641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1B6641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διαθέσιμο με άδεια </w:t>
            </w:r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CC</w:t>
            </w:r>
            <w:r w:rsidRPr="001B6641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BY</w:t>
            </w:r>
          </w:p>
        </w:tc>
        <w:tc>
          <w:tcPr>
            <w:tcW w:w="6429" w:type="dxa"/>
          </w:tcPr>
          <w:p w:rsidR="001B6641" w:rsidRPr="001B6641" w:rsidRDefault="001B6641" w:rsidP="001B6641">
            <w:pPr>
              <w:tabs>
                <w:tab w:val="left" w:pos="1263"/>
              </w:tabs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1B6641">
              <w:rPr>
                <w:rFonts w:ascii="Calibri" w:hAnsi="Calibri"/>
                <w:sz w:val="22"/>
                <w:szCs w:val="22"/>
                <w:lang w:val="el-GR" w:eastAsia="en-US" w:bidi="en-US"/>
              </w:rPr>
              <w:t>Επιτρέπεται η επαναχρησιμοποίηση του έργου και η δημιουργία παραγώγων αυτού με απλή αναφορά του δημιουργού.</w:t>
            </w:r>
          </w:p>
        </w:tc>
      </w:tr>
      <w:tr w:rsidR="001B6641" w:rsidRPr="001B6641" w:rsidTr="00DF16AE">
        <w:tc>
          <w:tcPr>
            <w:tcW w:w="2093" w:type="dxa"/>
          </w:tcPr>
          <w:p w:rsidR="001B6641" w:rsidRPr="001B6641" w:rsidRDefault="001B6641" w:rsidP="001B6641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1B6641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διαθέσιμο με άδεια </w:t>
            </w:r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CC</w:t>
            </w:r>
            <w:r w:rsidRPr="001B6641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BY</w:t>
            </w:r>
            <w:r w:rsidRPr="001B6641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SA</w:t>
            </w:r>
          </w:p>
        </w:tc>
        <w:tc>
          <w:tcPr>
            <w:tcW w:w="6429" w:type="dxa"/>
          </w:tcPr>
          <w:p w:rsidR="001B6641" w:rsidRPr="001B6641" w:rsidRDefault="001B6641" w:rsidP="001B6641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1B6641">
              <w:rPr>
                <w:rFonts w:ascii="Calibri" w:hAnsi="Calibri"/>
                <w:sz w:val="22"/>
                <w:szCs w:val="22"/>
                <w:lang w:val="el-GR" w:eastAsia="en-US" w:bidi="en-US"/>
              </w:rPr>
              <w:t>Επιτρέπεται η επαναχρησιμοποίηση του έργου με αναφορά του δημιουργού, και διάθεση του έργου ή του παράγωγου αυτού με την ίδια άδεια.</w:t>
            </w:r>
          </w:p>
        </w:tc>
      </w:tr>
      <w:tr w:rsidR="001B6641" w:rsidRPr="001B6641" w:rsidTr="00DF16AE">
        <w:tc>
          <w:tcPr>
            <w:tcW w:w="2093" w:type="dxa"/>
          </w:tcPr>
          <w:p w:rsidR="001B6641" w:rsidRPr="001B6641" w:rsidRDefault="001B6641" w:rsidP="001B6641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1B6641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διαθέσιμο με άδεια </w:t>
            </w:r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CC</w:t>
            </w:r>
            <w:r w:rsidRPr="001B6641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BY</w:t>
            </w:r>
            <w:r w:rsidRPr="001B6641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ND</w:t>
            </w:r>
          </w:p>
        </w:tc>
        <w:tc>
          <w:tcPr>
            <w:tcW w:w="6429" w:type="dxa"/>
          </w:tcPr>
          <w:p w:rsidR="001B6641" w:rsidRPr="001B6641" w:rsidRDefault="001B6641" w:rsidP="001B6641">
            <w:pPr>
              <w:tabs>
                <w:tab w:val="left" w:pos="1562"/>
              </w:tabs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1B6641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Επιτρέπεται η επαναχρησιμοποίηση του έργου με αναφορά του δημιουργού. </w:t>
            </w:r>
            <w:proofErr w:type="spellStart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Δεν</w:t>
            </w:r>
            <w:proofErr w:type="spellEnd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επιτρέπεται</w:t>
            </w:r>
            <w:proofErr w:type="spellEnd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η </w:t>
            </w:r>
            <w:proofErr w:type="spellStart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δημιουργία</w:t>
            </w:r>
            <w:proofErr w:type="spellEnd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παραγώγων</w:t>
            </w:r>
            <w:proofErr w:type="spellEnd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του</w:t>
            </w:r>
            <w:proofErr w:type="spellEnd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έργου</w:t>
            </w:r>
            <w:proofErr w:type="spellEnd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.</w:t>
            </w:r>
          </w:p>
        </w:tc>
      </w:tr>
      <w:tr w:rsidR="001B6641" w:rsidRPr="001B6641" w:rsidTr="00DF16AE">
        <w:tc>
          <w:tcPr>
            <w:tcW w:w="2093" w:type="dxa"/>
          </w:tcPr>
          <w:p w:rsidR="001B6641" w:rsidRPr="001B6641" w:rsidRDefault="001B6641" w:rsidP="001B6641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1B6641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διαθέσιμο με άδεια </w:t>
            </w:r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CC</w:t>
            </w:r>
            <w:r w:rsidRPr="001B6641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BY</w:t>
            </w:r>
            <w:r w:rsidRPr="001B6641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NC</w:t>
            </w:r>
          </w:p>
        </w:tc>
        <w:tc>
          <w:tcPr>
            <w:tcW w:w="6429" w:type="dxa"/>
          </w:tcPr>
          <w:p w:rsidR="001B6641" w:rsidRPr="001B6641" w:rsidRDefault="001B6641" w:rsidP="001B6641">
            <w:pPr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1B6641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Επιτρέπεται η επαναχρησιμοποίηση του έργου με αναφορά του δημιουργού. </w:t>
            </w:r>
            <w:proofErr w:type="spellStart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Δεν</w:t>
            </w:r>
            <w:proofErr w:type="spellEnd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επιτρέπεται</w:t>
            </w:r>
            <w:proofErr w:type="spellEnd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η </w:t>
            </w:r>
            <w:proofErr w:type="spellStart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εμπορική</w:t>
            </w:r>
            <w:proofErr w:type="spellEnd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χρήση</w:t>
            </w:r>
            <w:proofErr w:type="spellEnd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του</w:t>
            </w:r>
            <w:proofErr w:type="spellEnd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έργου</w:t>
            </w:r>
            <w:proofErr w:type="spellEnd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.</w:t>
            </w:r>
          </w:p>
        </w:tc>
      </w:tr>
      <w:tr w:rsidR="001B6641" w:rsidRPr="001B6641" w:rsidTr="00DF16AE">
        <w:tc>
          <w:tcPr>
            <w:tcW w:w="2093" w:type="dxa"/>
          </w:tcPr>
          <w:p w:rsidR="001B6641" w:rsidRPr="001B6641" w:rsidRDefault="001B6641" w:rsidP="001B6641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1B6641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διαθέσιμο με άδεια </w:t>
            </w:r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CC</w:t>
            </w:r>
            <w:r w:rsidRPr="001B6641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BY</w:t>
            </w:r>
            <w:r w:rsidRPr="001B6641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NC</w:t>
            </w:r>
            <w:r w:rsidRPr="001B6641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SA</w:t>
            </w:r>
          </w:p>
        </w:tc>
        <w:tc>
          <w:tcPr>
            <w:tcW w:w="6429" w:type="dxa"/>
          </w:tcPr>
          <w:p w:rsidR="001B6641" w:rsidRPr="001B6641" w:rsidRDefault="001B6641" w:rsidP="001B6641">
            <w:pPr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1B6641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Επιτρέπεται η επαναχρησιμοποίηση του έργου με αναφορά του δημιουργού και διάθεση του έργου ή του παράγωγου αυτού με την ίδια άδεια. </w:t>
            </w:r>
            <w:proofErr w:type="spellStart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Δεν</w:t>
            </w:r>
            <w:proofErr w:type="spellEnd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επιτρέπεται</w:t>
            </w:r>
            <w:proofErr w:type="spellEnd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η </w:t>
            </w:r>
            <w:proofErr w:type="spellStart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εμπορική</w:t>
            </w:r>
            <w:proofErr w:type="spellEnd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χρήση</w:t>
            </w:r>
            <w:proofErr w:type="spellEnd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του</w:t>
            </w:r>
            <w:proofErr w:type="spellEnd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έργου</w:t>
            </w:r>
            <w:proofErr w:type="spellEnd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.</w:t>
            </w:r>
          </w:p>
        </w:tc>
      </w:tr>
      <w:tr w:rsidR="001B6641" w:rsidRPr="001B6641" w:rsidTr="00DF16AE">
        <w:tc>
          <w:tcPr>
            <w:tcW w:w="2093" w:type="dxa"/>
          </w:tcPr>
          <w:p w:rsidR="001B6641" w:rsidRPr="001B6641" w:rsidRDefault="001B6641" w:rsidP="001B6641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1B6641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διαθέσιμο με άδεια </w:t>
            </w:r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CC</w:t>
            </w:r>
            <w:r w:rsidRPr="001B6641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BY</w:t>
            </w:r>
            <w:r w:rsidRPr="001B6641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NC</w:t>
            </w:r>
            <w:r w:rsidRPr="001B6641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ND</w:t>
            </w:r>
          </w:p>
        </w:tc>
        <w:tc>
          <w:tcPr>
            <w:tcW w:w="6429" w:type="dxa"/>
          </w:tcPr>
          <w:p w:rsidR="001B6641" w:rsidRPr="001B6641" w:rsidRDefault="001B6641" w:rsidP="001B6641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1B6641">
              <w:rPr>
                <w:rFonts w:ascii="Calibri" w:hAnsi="Calibri"/>
                <w:sz w:val="22"/>
                <w:szCs w:val="22"/>
                <w:lang w:val="el-GR" w:eastAsia="en-US" w:bidi="en-US"/>
              </w:rPr>
              <w:t>Επιτρέπεται η επαναχρησιμοποίηση του έργου με αναφορά του δημιουργού. Δεν επιτρέπεται η εμπορική χρήση του έργου και η δημιουργία παραγώγων του.</w:t>
            </w:r>
          </w:p>
        </w:tc>
      </w:tr>
      <w:tr w:rsidR="001B6641" w:rsidRPr="001B6641" w:rsidTr="00DF16AE">
        <w:tc>
          <w:tcPr>
            <w:tcW w:w="2093" w:type="dxa"/>
          </w:tcPr>
          <w:p w:rsidR="001B6641" w:rsidRPr="001B6641" w:rsidRDefault="001B6641" w:rsidP="001B6641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1B6641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διαθέσιμο με άδεια </w:t>
            </w:r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CC</w:t>
            </w:r>
            <w:r w:rsidRPr="001B6641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0 </w:t>
            </w:r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Public</w:t>
            </w:r>
            <w:r w:rsidRPr="001B6641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 </w:t>
            </w:r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Domain</w:t>
            </w:r>
          </w:p>
        </w:tc>
        <w:tc>
          <w:tcPr>
            <w:tcW w:w="6429" w:type="dxa"/>
          </w:tcPr>
          <w:p w:rsidR="001B6641" w:rsidRPr="001B6641" w:rsidRDefault="001B6641" w:rsidP="001B6641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1B6641">
              <w:rPr>
                <w:rFonts w:ascii="Calibri" w:hAnsi="Calibri"/>
                <w:sz w:val="22"/>
                <w:szCs w:val="22"/>
                <w:lang w:val="el-GR" w:eastAsia="en-US" w:bidi="en-US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1B6641" w:rsidRPr="001B6641" w:rsidTr="00DF16AE">
        <w:tc>
          <w:tcPr>
            <w:tcW w:w="2093" w:type="dxa"/>
          </w:tcPr>
          <w:p w:rsidR="001B6641" w:rsidRPr="001B6641" w:rsidRDefault="001B6641" w:rsidP="001B6641">
            <w:pPr>
              <w:rPr>
                <w:rFonts w:ascii="Calibri" w:hAnsi="Calibri"/>
                <w:sz w:val="22"/>
                <w:szCs w:val="22"/>
                <w:lang w:eastAsia="en-US" w:bidi="en-US"/>
              </w:rPr>
            </w:pPr>
            <w:proofErr w:type="spellStart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διαθέσιμο</w:t>
            </w:r>
            <w:proofErr w:type="spellEnd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ως</w:t>
            </w:r>
            <w:proofErr w:type="spellEnd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κοινό</w:t>
            </w:r>
            <w:proofErr w:type="spellEnd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κτήμα</w:t>
            </w:r>
            <w:proofErr w:type="spellEnd"/>
          </w:p>
        </w:tc>
        <w:tc>
          <w:tcPr>
            <w:tcW w:w="6429" w:type="dxa"/>
          </w:tcPr>
          <w:p w:rsidR="001B6641" w:rsidRPr="001B6641" w:rsidRDefault="001B6641" w:rsidP="001B6641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1B6641">
              <w:rPr>
                <w:rFonts w:ascii="Calibri" w:hAnsi="Calibri"/>
                <w:sz w:val="22"/>
                <w:szCs w:val="22"/>
                <w:lang w:val="el-GR" w:eastAsia="en-US" w:bidi="en-US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1B6641" w:rsidRPr="001B6641" w:rsidTr="00DF16AE">
        <w:tc>
          <w:tcPr>
            <w:tcW w:w="2093" w:type="dxa"/>
          </w:tcPr>
          <w:p w:rsidR="001B6641" w:rsidRPr="001B6641" w:rsidRDefault="001B6641" w:rsidP="001B6641">
            <w:pPr>
              <w:rPr>
                <w:rFonts w:ascii="Calibri" w:hAnsi="Calibri"/>
                <w:sz w:val="22"/>
                <w:szCs w:val="22"/>
                <w:lang w:eastAsia="en-US" w:bidi="en-US"/>
              </w:rPr>
            </w:pPr>
            <w:proofErr w:type="spellStart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χωρίς</w:t>
            </w:r>
            <w:proofErr w:type="spellEnd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1B6641">
              <w:rPr>
                <w:rFonts w:ascii="Calibri" w:hAnsi="Calibri"/>
                <w:sz w:val="22"/>
                <w:szCs w:val="22"/>
                <w:lang w:eastAsia="en-US" w:bidi="en-US"/>
              </w:rPr>
              <w:t>σήμανση</w:t>
            </w:r>
            <w:proofErr w:type="spellEnd"/>
          </w:p>
        </w:tc>
        <w:tc>
          <w:tcPr>
            <w:tcW w:w="6429" w:type="dxa"/>
          </w:tcPr>
          <w:p w:rsidR="001B6641" w:rsidRPr="001B6641" w:rsidRDefault="001B6641" w:rsidP="001B6641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1B6641">
              <w:rPr>
                <w:rFonts w:ascii="Calibri" w:hAnsi="Calibri"/>
                <w:sz w:val="22"/>
                <w:szCs w:val="22"/>
                <w:lang w:val="el-GR" w:eastAsia="en-US" w:bidi="en-US"/>
              </w:rPr>
              <w:t>Συνήθως δεν επιτρέπεται η επαναχρησιμοποίηση του έργου.</w:t>
            </w:r>
          </w:p>
        </w:tc>
      </w:tr>
    </w:tbl>
    <w:p w:rsidR="001B6641" w:rsidRPr="001B6641" w:rsidRDefault="001B6641" w:rsidP="001B6641">
      <w:pPr>
        <w:spacing w:after="200" w:line="276" w:lineRule="auto"/>
        <w:rPr>
          <w:rFonts w:ascii="Calibri" w:hAnsi="Calibri"/>
          <w:sz w:val="22"/>
          <w:szCs w:val="22"/>
          <w:lang w:eastAsia="en-US" w:bidi="en-US"/>
        </w:rPr>
      </w:pPr>
    </w:p>
    <w:p w:rsidR="001B6641" w:rsidRPr="001B6641" w:rsidRDefault="001B6641" w:rsidP="001B6641">
      <w:pPr>
        <w:spacing w:after="200" w:line="276" w:lineRule="auto"/>
        <w:rPr>
          <w:rFonts w:ascii="Calibri" w:hAnsi="Calibri"/>
          <w:b/>
          <w:sz w:val="24"/>
          <w:szCs w:val="32"/>
          <w:lang w:eastAsia="en-US" w:bidi="en-US"/>
        </w:rPr>
      </w:pPr>
    </w:p>
    <w:p w:rsidR="001B6641" w:rsidRPr="001B6641" w:rsidRDefault="001B6641" w:rsidP="001B6641">
      <w:pPr>
        <w:spacing w:after="200" w:line="276" w:lineRule="auto"/>
        <w:rPr>
          <w:rFonts w:ascii="Calibri" w:hAnsi="Calibri"/>
          <w:b/>
          <w:sz w:val="24"/>
          <w:szCs w:val="32"/>
          <w:lang w:eastAsia="en-US" w:bidi="en-US"/>
        </w:rPr>
      </w:pPr>
      <w:r w:rsidRPr="001B6641">
        <w:rPr>
          <w:rFonts w:ascii="Calibri" w:hAnsi="Calibri"/>
          <w:b/>
          <w:sz w:val="24"/>
          <w:szCs w:val="32"/>
          <w:lang w:eastAsia="en-US" w:bidi="en-US"/>
        </w:rPr>
        <w:t>Διατήρηση Σημειωμάτων</w:t>
      </w:r>
    </w:p>
    <w:p w:rsidR="001B6641" w:rsidRPr="001B6641" w:rsidRDefault="001B6641" w:rsidP="001B6641">
      <w:pPr>
        <w:numPr>
          <w:ilvl w:val="0"/>
          <w:numId w:val="10"/>
        </w:numPr>
        <w:spacing w:after="200" w:line="276" w:lineRule="auto"/>
        <w:contextualSpacing/>
        <w:rPr>
          <w:rFonts w:ascii="Calibri" w:hAnsi="Calibri"/>
          <w:sz w:val="22"/>
          <w:szCs w:val="22"/>
          <w:lang w:eastAsia="en-US" w:bidi="en-US"/>
        </w:rPr>
      </w:pPr>
      <w:r w:rsidRPr="001B6641">
        <w:rPr>
          <w:rFonts w:ascii="Calibri" w:hAnsi="Calibri"/>
          <w:sz w:val="22"/>
          <w:szCs w:val="22"/>
          <w:lang w:eastAsia="en-US" w:bidi="en-US"/>
        </w:rPr>
        <w:t>Οποιαδήποτε αναπαραγωγή ή διασκευή του υλικού θα πρέπει να συμπεριλαμβάνει:</w:t>
      </w:r>
    </w:p>
    <w:p w:rsidR="001B6641" w:rsidRPr="001B6641" w:rsidRDefault="001B6641" w:rsidP="001B6641">
      <w:pPr>
        <w:numPr>
          <w:ilvl w:val="0"/>
          <w:numId w:val="10"/>
        </w:numPr>
        <w:spacing w:after="200" w:line="276" w:lineRule="auto"/>
        <w:contextualSpacing/>
        <w:rPr>
          <w:rFonts w:ascii="Calibri" w:hAnsi="Calibri"/>
          <w:sz w:val="22"/>
          <w:szCs w:val="22"/>
          <w:lang w:eastAsia="en-US" w:bidi="en-US"/>
        </w:rPr>
      </w:pPr>
      <w:r w:rsidRPr="001B6641">
        <w:rPr>
          <w:rFonts w:ascii="Calibri" w:hAnsi="Calibri"/>
          <w:sz w:val="22"/>
          <w:szCs w:val="22"/>
          <w:lang w:eastAsia="en-US" w:bidi="en-US"/>
        </w:rPr>
        <w:t>Το Σημείωμα Αναφοράς</w:t>
      </w:r>
    </w:p>
    <w:p w:rsidR="001B6641" w:rsidRPr="001B6641" w:rsidRDefault="001B6641" w:rsidP="001B6641">
      <w:pPr>
        <w:numPr>
          <w:ilvl w:val="0"/>
          <w:numId w:val="10"/>
        </w:numPr>
        <w:spacing w:after="200" w:line="276" w:lineRule="auto"/>
        <w:contextualSpacing/>
        <w:rPr>
          <w:rFonts w:ascii="Calibri" w:hAnsi="Calibri"/>
          <w:sz w:val="22"/>
          <w:szCs w:val="22"/>
          <w:lang w:eastAsia="en-US" w:bidi="en-US"/>
        </w:rPr>
      </w:pPr>
      <w:r w:rsidRPr="001B6641">
        <w:rPr>
          <w:rFonts w:ascii="Calibri" w:hAnsi="Calibri"/>
          <w:sz w:val="22"/>
          <w:szCs w:val="22"/>
          <w:lang w:eastAsia="en-US" w:bidi="en-US"/>
        </w:rPr>
        <w:t xml:space="preserve">Το Σημείωμα </w:t>
      </w:r>
      <w:proofErr w:type="spellStart"/>
      <w:r w:rsidRPr="001B6641">
        <w:rPr>
          <w:rFonts w:ascii="Calibri" w:hAnsi="Calibri"/>
          <w:sz w:val="22"/>
          <w:szCs w:val="22"/>
          <w:lang w:eastAsia="en-US" w:bidi="en-US"/>
        </w:rPr>
        <w:t>Αδειοδότησης</w:t>
      </w:r>
      <w:proofErr w:type="spellEnd"/>
    </w:p>
    <w:p w:rsidR="001B6641" w:rsidRPr="001B6641" w:rsidRDefault="001B6641" w:rsidP="001B6641">
      <w:pPr>
        <w:numPr>
          <w:ilvl w:val="0"/>
          <w:numId w:val="10"/>
        </w:numPr>
        <w:spacing w:after="200" w:line="276" w:lineRule="auto"/>
        <w:contextualSpacing/>
        <w:rPr>
          <w:rFonts w:ascii="Calibri" w:hAnsi="Calibri"/>
          <w:sz w:val="22"/>
          <w:szCs w:val="22"/>
          <w:lang w:eastAsia="en-US" w:bidi="en-US"/>
        </w:rPr>
      </w:pPr>
      <w:r w:rsidRPr="001B6641">
        <w:rPr>
          <w:rFonts w:ascii="Calibri" w:hAnsi="Calibri"/>
          <w:sz w:val="22"/>
          <w:szCs w:val="22"/>
          <w:lang w:eastAsia="en-US" w:bidi="en-US"/>
        </w:rPr>
        <w:t xml:space="preserve">Τη δήλωση Διατήρησης Σημειωμάτων </w:t>
      </w:r>
    </w:p>
    <w:p w:rsidR="001B6641" w:rsidRPr="001B6641" w:rsidRDefault="001B6641" w:rsidP="001B6641">
      <w:pPr>
        <w:numPr>
          <w:ilvl w:val="0"/>
          <w:numId w:val="10"/>
        </w:numPr>
        <w:spacing w:after="200" w:line="276" w:lineRule="auto"/>
        <w:contextualSpacing/>
        <w:rPr>
          <w:rFonts w:ascii="Calibri" w:hAnsi="Calibri"/>
          <w:sz w:val="22"/>
          <w:szCs w:val="22"/>
          <w:lang w:eastAsia="en-US" w:bidi="en-US"/>
        </w:rPr>
      </w:pPr>
      <w:r w:rsidRPr="001B6641">
        <w:rPr>
          <w:rFonts w:ascii="Calibri" w:hAnsi="Calibri"/>
          <w:sz w:val="22"/>
          <w:szCs w:val="22"/>
          <w:lang w:eastAsia="en-US" w:bidi="en-US"/>
        </w:rPr>
        <w:t xml:space="preserve">Το Σημείωμα Χρήσης Έργων Τρίτων (εφόσον υπάρχει) μαζί με τους συνοδευόμενους </w:t>
      </w:r>
      <w:proofErr w:type="spellStart"/>
      <w:r w:rsidRPr="001B6641">
        <w:rPr>
          <w:rFonts w:ascii="Calibri" w:hAnsi="Calibri"/>
          <w:sz w:val="22"/>
          <w:szCs w:val="22"/>
          <w:lang w:eastAsia="en-US" w:bidi="en-US"/>
        </w:rPr>
        <w:t>υπερσυνδέσμους</w:t>
      </w:r>
      <w:proofErr w:type="spellEnd"/>
      <w:r w:rsidRPr="001B6641">
        <w:rPr>
          <w:rFonts w:ascii="Calibri" w:hAnsi="Calibri"/>
          <w:sz w:val="22"/>
          <w:szCs w:val="22"/>
          <w:lang w:eastAsia="en-US" w:bidi="en-US"/>
        </w:rPr>
        <w:t>.</w:t>
      </w:r>
    </w:p>
    <w:p w:rsidR="001B6641" w:rsidRPr="001B6641" w:rsidRDefault="001B6641" w:rsidP="001B6641">
      <w:pPr>
        <w:spacing w:after="200" w:line="276" w:lineRule="auto"/>
        <w:rPr>
          <w:rFonts w:ascii="Calibri" w:hAnsi="Calibri"/>
          <w:sz w:val="22"/>
          <w:szCs w:val="22"/>
          <w:lang w:eastAsia="en-US" w:bidi="en-US"/>
        </w:rPr>
      </w:pPr>
    </w:p>
    <w:p w:rsidR="001B6641" w:rsidRPr="001B6641" w:rsidRDefault="001B6641" w:rsidP="001B6641">
      <w:pPr>
        <w:keepNext/>
        <w:spacing w:line="360" w:lineRule="auto"/>
        <w:ind w:right="-199"/>
        <w:jc w:val="center"/>
        <w:outlineLvl w:val="3"/>
        <w:rPr>
          <w:rFonts w:ascii="Arial" w:hAnsi="Arial" w:cs="Arial"/>
          <w:b/>
          <w:sz w:val="24"/>
        </w:rPr>
      </w:pPr>
    </w:p>
    <w:p w:rsidR="00537CD2" w:rsidRPr="006F4CEB" w:rsidRDefault="00537CD2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537CD2" w:rsidRPr="006F4CEB" w:rsidSect="009E7A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424C"/>
    <w:multiLevelType w:val="multilevel"/>
    <w:tmpl w:val="BE2C4E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">
    <w:nsid w:val="0C832B38"/>
    <w:multiLevelType w:val="hybridMultilevel"/>
    <w:tmpl w:val="5938507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1F3835"/>
    <w:multiLevelType w:val="hybridMultilevel"/>
    <w:tmpl w:val="035065FA"/>
    <w:lvl w:ilvl="0" w:tplc="83001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F2E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984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9AA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AE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F0E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28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6A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E40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1E32707"/>
    <w:multiLevelType w:val="multilevel"/>
    <w:tmpl w:val="06B80B4E"/>
    <w:lvl w:ilvl="0">
      <w:start w:val="1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4">
    <w:nsid w:val="375E42A7"/>
    <w:multiLevelType w:val="hybridMultilevel"/>
    <w:tmpl w:val="84B45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A245D94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7340E6B"/>
    <w:multiLevelType w:val="hybridMultilevel"/>
    <w:tmpl w:val="0D3AB1EA"/>
    <w:lvl w:ilvl="0" w:tplc="E682AAD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29156F"/>
    <w:multiLevelType w:val="multilevel"/>
    <w:tmpl w:val="1344584C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AE61CB"/>
    <w:multiLevelType w:val="hybridMultilevel"/>
    <w:tmpl w:val="CD70DC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D33BD"/>
    <w:multiLevelType w:val="multilevel"/>
    <w:tmpl w:val="36F47DD0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6E3313"/>
    <w:multiLevelType w:val="singleLevel"/>
    <w:tmpl w:val="BA0E2E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2BBA"/>
    <w:rsid w:val="00007C8B"/>
    <w:rsid w:val="0001097B"/>
    <w:rsid w:val="00012F74"/>
    <w:rsid w:val="00014589"/>
    <w:rsid w:val="0002111B"/>
    <w:rsid w:val="00030422"/>
    <w:rsid w:val="00030442"/>
    <w:rsid w:val="000331E7"/>
    <w:rsid w:val="00033931"/>
    <w:rsid w:val="00037116"/>
    <w:rsid w:val="00050DFD"/>
    <w:rsid w:val="00062354"/>
    <w:rsid w:val="00073CB0"/>
    <w:rsid w:val="000819F5"/>
    <w:rsid w:val="00085E7D"/>
    <w:rsid w:val="000952BA"/>
    <w:rsid w:val="000A3F31"/>
    <w:rsid w:val="000A61E9"/>
    <w:rsid w:val="000B2EDD"/>
    <w:rsid w:val="000E2F97"/>
    <w:rsid w:val="000E43AC"/>
    <w:rsid w:val="000E5AD7"/>
    <w:rsid w:val="000E6C3A"/>
    <w:rsid w:val="000F08D8"/>
    <w:rsid w:val="000F49B5"/>
    <w:rsid w:val="000F49BF"/>
    <w:rsid w:val="000F4BF8"/>
    <w:rsid w:val="000F78B3"/>
    <w:rsid w:val="00100C12"/>
    <w:rsid w:val="00103FBE"/>
    <w:rsid w:val="00117F21"/>
    <w:rsid w:val="001213C9"/>
    <w:rsid w:val="00122BBA"/>
    <w:rsid w:val="00125601"/>
    <w:rsid w:val="00136F26"/>
    <w:rsid w:val="0014213C"/>
    <w:rsid w:val="00143F97"/>
    <w:rsid w:val="00144C73"/>
    <w:rsid w:val="001514E4"/>
    <w:rsid w:val="0015150B"/>
    <w:rsid w:val="00151D5C"/>
    <w:rsid w:val="00155F3F"/>
    <w:rsid w:val="00163906"/>
    <w:rsid w:val="00166C74"/>
    <w:rsid w:val="00172630"/>
    <w:rsid w:val="00174918"/>
    <w:rsid w:val="0018098B"/>
    <w:rsid w:val="0018611C"/>
    <w:rsid w:val="0018629A"/>
    <w:rsid w:val="00187917"/>
    <w:rsid w:val="001920D9"/>
    <w:rsid w:val="00195E89"/>
    <w:rsid w:val="001B1216"/>
    <w:rsid w:val="001B2EF2"/>
    <w:rsid w:val="001B307A"/>
    <w:rsid w:val="001B5EE1"/>
    <w:rsid w:val="001B6641"/>
    <w:rsid w:val="001C03A6"/>
    <w:rsid w:val="001C442D"/>
    <w:rsid w:val="001C5D3E"/>
    <w:rsid w:val="001D69D9"/>
    <w:rsid w:val="001E4DF7"/>
    <w:rsid w:val="001F61F9"/>
    <w:rsid w:val="00200883"/>
    <w:rsid w:val="00204F38"/>
    <w:rsid w:val="00206351"/>
    <w:rsid w:val="00216DB3"/>
    <w:rsid w:val="0022065C"/>
    <w:rsid w:val="00222B28"/>
    <w:rsid w:val="00243A4A"/>
    <w:rsid w:val="0025207A"/>
    <w:rsid w:val="00261201"/>
    <w:rsid w:val="002619AD"/>
    <w:rsid w:val="00273B1B"/>
    <w:rsid w:val="00275A22"/>
    <w:rsid w:val="00282660"/>
    <w:rsid w:val="00287C5E"/>
    <w:rsid w:val="002919B3"/>
    <w:rsid w:val="00296250"/>
    <w:rsid w:val="002A2513"/>
    <w:rsid w:val="002A6398"/>
    <w:rsid w:val="002A7221"/>
    <w:rsid w:val="002D23A3"/>
    <w:rsid w:val="002D26FB"/>
    <w:rsid w:val="002D7B15"/>
    <w:rsid w:val="002E550B"/>
    <w:rsid w:val="002E6FF3"/>
    <w:rsid w:val="002F07CE"/>
    <w:rsid w:val="003100D3"/>
    <w:rsid w:val="00311111"/>
    <w:rsid w:val="00311ACB"/>
    <w:rsid w:val="00312C8B"/>
    <w:rsid w:val="0031365C"/>
    <w:rsid w:val="00332B05"/>
    <w:rsid w:val="00335360"/>
    <w:rsid w:val="00335A75"/>
    <w:rsid w:val="00337C64"/>
    <w:rsid w:val="00344C3A"/>
    <w:rsid w:val="00364A9A"/>
    <w:rsid w:val="003656C7"/>
    <w:rsid w:val="00365F30"/>
    <w:rsid w:val="00367064"/>
    <w:rsid w:val="0038107F"/>
    <w:rsid w:val="00383EBB"/>
    <w:rsid w:val="00386187"/>
    <w:rsid w:val="00387C63"/>
    <w:rsid w:val="0039791B"/>
    <w:rsid w:val="003A0819"/>
    <w:rsid w:val="003A7406"/>
    <w:rsid w:val="003B0006"/>
    <w:rsid w:val="003B2D0B"/>
    <w:rsid w:val="003B588D"/>
    <w:rsid w:val="003B6468"/>
    <w:rsid w:val="003C03D6"/>
    <w:rsid w:val="003D10C1"/>
    <w:rsid w:val="003D761A"/>
    <w:rsid w:val="003E6BDB"/>
    <w:rsid w:val="003F2BE7"/>
    <w:rsid w:val="0040527B"/>
    <w:rsid w:val="00406DE5"/>
    <w:rsid w:val="004142C7"/>
    <w:rsid w:val="00423A45"/>
    <w:rsid w:val="0042629C"/>
    <w:rsid w:val="00435801"/>
    <w:rsid w:val="00435B93"/>
    <w:rsid w:val="004418F9"/>
    <w:rsid w:val="00445DD4"/>
    <w:rsid w:val="004475F1"/>
    <w:rsid w:val="00450CF2"/>
    <w:rsid w:val="00451A04"/>
    <w:rsid w:val="00452B69"/>
    <w:rsid w:val="00457A10"/>
    <w:rsid w:val="004801F3"/>
    <w:rsid w:val="00485678"/>
    <w:rsid w:val="00485E92"/>
    <w:rsid w:val="004942A2"/>
    <w:rsid w:val="00497C23"/>
    <w:rsid w:val="004A0F02"/>
    <w:rsid w:val="004A4E47"/>
    <w:rsid w:val="004B0036"/>
    <w:rsid w:val="004B4022"/>
    <w:rsid w:val="004C0E4C"/>
    <w:rsid w:val="004E58A7"/>
    <w:rsid w:val="004E7F55"/>
    <w:rsid w:val="005033F5"/>
    <w:rsid w:val="00506415"/>
    <w:rsid w:val="00510B42"/>
    <w:rsid w:val="00516BDF"/>
    <w:rsid w:val="00523711"/>
    <w:rsid w:val="00527399"/>
    <w:rsid w:val="0053040B"/>
    <w:rsid w:val="00537CD2"/>
    <w:rsid w:val="005526E3"/>
    <w:rsid w:val="005528F3"/>
    <w:rsid w:val="005539EB"/>
    <w:rsid w:val="00557A6C"/>
    <w:rsid w:val="00561646"/>
    <w:rsid w:val="00562FA8"/>
    <w:rsid w:val="00565EE6"/>
    <w:rsid w:val="00566ED9"/>
    <w:rsid w:val="00571F73"/>
    <w:rsid w:val="005920AE"/>
    <w:rsid w:val="005A6FB2"/>
    <w:rsid w:val="005B0600"/>
    <w:rsid w:val="005B7299"/>
    <w:rsid w:val="005D264E"/>
    <w:rsid w:val="005D709E"/>
    <w:rsid w:val="005E2E22"/>
    <w:rsid w:val="005F24BF"/>
    <w:rsid w:val="00605D2A"/>
    <w:rsid w:val="006114D2"/>
    <w:rsid w:val="00617DE7"/>
    <w:rsid w:val="00633071"/>
    <w:rsid w:val="0063311A"/>
    <w:rsid w:val="00635024"/>
    <w:rsid w:val="00636FC2"/>
    <w:rsid w:val="00640025"/>
    <w:rsid w:val="00644923"/>
    <w:rsid w:val="006457EC"/>
    <w:rsid w:val="0065003B"/>
    <w:rsid w:val="00652ABD"/>
    <w:rsid w:val="006562DC"/>
    <w:rsid w:val="00665E56"/>
    <w:rsid w:val="00667FE5"/>
    <w:rsid w:val="00675E50"/>
    <w:rsid w:val="006845DD"/>
    <w:rsid w:val="00686A2B"/>
    <w:rsid w:val="006905CE"/>
    <w:rsid w:val="00691ECA"/>
    <w:rsid w:val="006942DE"/>
    <w:rsid w:val="00694DAB"/>
    <w:rsid w:val="00696750"/>
    <w:rsid w:val="006C178E"/>
    <w:rsid w:val="006C33BF"/>
    <w:rsid w:val="006E2D1B"/>
    <w:rsid w:val="006F4CEB"/>
    <w:rsid w:val="006F5D35"/>
    <w:rsid w:val="00703A01"/>
    <w:rsid w:val="00712051"/>
    <w:rsid w:val="007233CF"/>
    <w:rsid w:val="007306AD"/>
    <w:rsid w:val="007314A4"/>
    <w:rsid w:val="00733BAE"/>
    <w:rsid w:val="00734C55"/>
    <w:rsid w:val="007352BC"/>
    <w:rsid w:val="00751633"/>
    <w:rsid w:val="00754C24"/>
    <w:rsid w:val="00756F55"/>
    <w:rsid w:val="00757F42"/>
    <w:rsid w:val="0077393A"/>
    <w:rsid w:val="007744B7"/>
    <w:rsid w:val="007875EC"/>
    <w:rsid w:val="00790BDD"/>
    <w:rsid w:val="00796C58"/>
    <w:rsid w:val="00797121"/>
    <w:rsid w:val="007A4D25"/>
    <w:rsid w:val="007A68E0"/>
    <w:rsid w:val="007A701E"/>
    <w:rsid w:val="007B1023"/>
    <w:rsid w:val="007B1C70"/>
    <w:rsid w:val="007B2B2C"/>
    <w:rsid w:val="007C0F33"/>
    <w:rsid w:val="007C1BF4"/>
    <w:rsid w:val="007D5C16"/>
    <w:rsid w:val="007D7A8A"/>
    <w:rsid w:val="007F5038"/>
    <w:rsid w:val="007F6DBE"/>
    <w:rsid w:val="00812B5E"/>
    <w:rsid w:val="008135E2"/>
    <w:rsid w:val="00823438"/>
    <w:rsid w:val="00831517"/>
    <w:rsid w:val="008325A7"/>
    <w:rsid w:val="00833FEF"/>
    <w:rsid w:val="00837EA1"/>
    <w:rsid w:val="0084119F"/>
    <w:rsid w:val="00841B3E"/>
    <w:rsid w:val="008622FF"/>
    <w:rsid w:val="00863EFF"/>
    <w:rsid w:val="00874DF7"/>
    <w:rsid w:val="00876A38"/>
    <w:rsid w:val="008A1521"/>
    <w:rsid w:val="008A60DA"/>
    <w:rsid w:val="008B2715"/>
    <w:rsid w:val="008C286D"/>
    <w:rsid w:val="008D0589"/>
    <w:rsid w:val="008D1CE9"/>
    <w:rsid w:val="008E090B"/>
    <w:rsid w:val="008E652C"/>
    <w:rsid w:val="008F3C24"/>
    <w:rsid w:val="009020B1"/>
    <w:rsid w:val="009076AE"/>
    <w:rsid w:val="00913A01"/>
    <w:rsid w:val="00914645"/>
    <w:rsid w:val="00922166"/>
    <w:rsid w:val="00934E3D"/>
    <w:rsid w:val="00935CE0"/>
    <w:rsid w:val="00936757"/>
    <w:rsid w:val="00944A6A"/>
    <w:rsid w:val="00945527"/>
    <w:rsid w:val="00970348"/>
    <w:rsid w:val="00971B70"/>
    <w:rsid w:val="00977665"/>
    <w:rsid w:val="00977A8E"/>
    <w:rsid w:val="00980BA6"/>
    <w:rsid w:val="00983C92"/>
    <w:rsid w:val="00986A43"/>
    <w:rsid w:val="00986FA9"/>
    <w:rsid w:val="00987438"/>
    <w:rsid w:val="009A0D01"/>
    <w:rsid w:val="009A1CB7"/>
    <w:rsid w:val="009D1814"/>
    <w:rsid w:val="009E6113"/>
    <w:rsid w:val="009E7AA3"/>
    <w:rsid w:val="009E7BB4"/>
    <w:rsid w:val="00A0020C"/>
    <w:rsid w:val="00A02D15"/>
    <w:rsid w:val="00A03953"/>
    <w:rsid w:val="00A11D50"/>
    <w:rsid w:val="00A155AF"/>
    <w:rsid w:val="00A16629"/>
    <w:rsid w:val="00A166C9"/>
    <w:rsid w:val="00A31B98"/>
    <w:rsid w:val="00A326DE"/>
    <w:rsid w:val="00A429B8"/>
    <w:rsid w:val="00A42E6C"/>
    <w:rsid w:val="00A64676"/>
    <w:rsid w:val="00A64927"/>
    <w:rsid w:val="00A64FE7"/>
    <w:rsid w:val="00A73EC4"/>
    <w:rsid w:val="00A75303"/>
    <w:rsid w:val="00A77024"/>
    <w:rsid w:val="00A77ACC"/>
    <w:rsid w:val="00A80D54"/>
    <w:rsid w:val="00A81063"/>
    <w:rsid w:val="00A97801"/>
    <w:rsid w:val="00AA2132"/>
    <w:rsid w:val="00AB37F4"/>
    <w:rsid w:val="00AB7E0A"/>
    <w:rsid w:val="00AC0768"/>
    <w:rsid w:val="00AC2087"/>
    <w:rsid w:val="00AF411F"/>
    <w:rsid w:val="00B06688"/>
    <w:rsid w:val="00B06B56"/>
    <w:rsid w:val="00B07C04"/>
    <w:rsid w:val="00B12839"/>
    <w:rsid w:val="00B12A3D"/>
    <w:rsid w:val="00B139EC"/>
    <w:rsid w:val="00B17CD7"/>
    <w:rsid w:val="00B22022"/>
    <w:rsid w:val="00B25E06"/>
    <w:rsid w:val="00B26C1E"/>
    <w:rsid w:val="00B332DB"/>
    <w:rsid w:val="00B448EC"/>
    <w:rsid w:val="00B532C2"/>
    <w:rsid w:val="00B60EBA"/>
    <w:rsid w:val="00B612B3"/>
    <w:rsid w:val="00B61E4B"/>
    <w:rsid w:val="00B73AC0"/>
    <w:rsid w:val="00B834A1"/>
    <w:rsid w:val="00B919B3"/>
    <w:rsid w:val="00B95301"/>
    <w:rsid w:val="00BA2CB4"/>
    <w:rsid w:val="00BB1150"/>
    <w:rsid w:val="00BB1334"/>
    <w:rsid w:val="00BB2AEB"/>
    <w:rsid w:val="00BB5F44"/>
    <w:rsid w:val="00BC3391"/>
    <w:rsid w:val="00BC3667"/>
    <w:rsid w:val="00BC4C2E"/>
    <w:rsid w:val="00BD0989"/>
    <w:rsid w:val="00BD517C"/>
    <w:rsid w:val="00BE05AE"/>
    <w:rsid w:val="00BE2823"/>
    <w:rsid w:val="00BE54F7"/>
    <w:rsid w:val="00BF0D47"/>
    <w:rsid w:val="00BF2435"/>
    <w:rsid w:val="00BF2AE6"/>
    <w:rsid w:val="00BF3302"/>
    <w:rsid w:val="00BF3E76"/>
    <w:rsid w:val="00C00625"/>
    <w:rsid w:val="00C01EA6"/>
    <w:rsid w:val="00C07128"/>
    <w:rsid w:val="00C130A5"/>
    <w:rsid w:val="00C22AFF"/>
    <w:rsid w:val="00C35084"/>
    <w:rsid w:val="00C35103"/>
    <w:rsid w:val="00C354DA"/>
    <w:rsid w:val="00C35E2D"/>
    <w:rsid w:val="00C45FEF"/>
    <w:rsid w:val="00C53E0C"/>
    <w:rsid w:val="00C573F7"/>
    <w:rsid w:val="00C62A00"/>
    <w:rsid w:val="00C62CC4"/>
    <w:rsid w:val="00C66824"/>
    <w:rsid w:val="00C823F9"/>
    <w:rsid w:val="00C832AB"/>
    <w:rsid w:val="00C934C1"/>
    <w:rsid w:val="00C97C4B"/>
    <w:rsid w:val="00CA1093"/>
    <w:rsid w:val="00CA1941"/>
    <w:rsid w:val="00CA6844"/>
    <w:rsid w:val="00CC77AF"/>
    <w:rsid w:val="00CD3F60"/>
    <w:rsid w:val="00CD4D34"/>
    <w:rsid w:val="00CE2ACC"/>
    <w:rsid w:val="00CE4921"/>
    <w:rsid w:val="00CE5570"/>
    <w:rsid w:val="00CF0A34"/>
    <w:rsid w:val="00CF38CE"/>
    <w:rsid w:val="00D008A4"/>
    <w:rsid w:val="00D07449"/>
    <w:rsid w:val="00D260CA"/>
    <w:rsid w:val="00D2642F"/>
    <w:rsid w:val="00D35F8D"/>
    <w:rsid w:val="00D36DCF"/>
    <w:rsid w:val="00D40302"/>
    <w:rsid w:val="00D44BFA"/>
    <w:rsid w:val="00D466B5"/>
    <w:rsid w:val="00D5205A"/>
    <w:rsid w:val="00D546C3"/>
    <w:rsid w:val="00D56E35"/>
    <w:rsid w:val="00D607FC"/>
    <w:rsid w:val="00D628D5"/>
    <w:rsid w:val="00D908F0"/>
    <w:rsid w:val="00D93007"/>
    <w:rsid w:val="00D95AC0"/>
    <w:rsid w:val="00D95B8D"/>
    <w:rsid w:val="00D97CA2"/>
    <w:rsid w:val="00DA2F00"/>
    <w:rsid w:val="00DA4E01"/>
    <w:rsid w:val="00DA7BA4"/>
    <w:rsid w:val="00DB2D68"/>
    <w:rsid w:val="00DC1C8A"/>
    <w:rsid w:val="00DC318A"/>
    <w:rsid w:val="00DD2707"/>
    <w:rsid w:val="00DD5E04"/>
    <w:rsid w:val="00DE6ABB"/>
    <w:rsid w:val="00DF5BE0"/>
    <w:rsid w:val="00E13561"/>
    <w:rsid w:val="00E17393"/>
    <w:rsid w:val="00E37EFA"/>
    <w:rsid w:val="00E47F07"/>
    <w:rsid w:val="00E509C1"/>
    <w:rsid w:val="00E542D7"/>
    <w:rsid w:val="00E610BA"/>
    <w:rsid w:val="00E63D6C"/>
    <w:rsid w:val="00E71230"/>
    <w:rsid w:val="00E717B6"/>
    <w:rsid w:val="00E7644F"/>
    <w:rsid w:val="00E92C47"/>
    <w:rsid w:val="00EA26F0"/>
    <w:rsid w:val="00EA6670"/>
    <w:rsid w:val="00EC016C"/>
    <w:rsid w:val="00EC2500"/>
    <w:rsid w:val="00EC6052"/>
    <w:rsid w:val="00ED1F67"/>
    <w:rsid w:val="00ED2923"/>
    <w:rsid w:val="00ED5822"/>
    <w:rsid w:val="00EF195E"/>
    <w:rsid w:val="00EF6B54"/>
    <w:rsid w:val="00F1307C"/>
    <w:rsid w:val="00F15880"/>
    <w:rsid w:val="00F15FE4"/>
    <w:rsid w:val="00F27026"/>
    <w:rsid w:val="00F35E3A"/>
    <w:rsid w:val="00F43E7C"/>
    <w:rsid w:val="00F46002"/>
    <w:rsid w:val="00F50749"/>
    <w:rsid w:val="00F545A0"/>
    <w:rsid w:val="00F55410"/>
    <w:rsid w:val="00F57424"/>
    <w:rsid w:val="00F618B0"/>
    <w:rsid w:val="00F64645"/>
    <w:rsid w:val="00F7417A"/>
    <w:rsid w:val="00F9052B"/>
    <w:rsid w:val="00F913FB"/>
    <w:rsid w:val="00FA70C7"/>
    <w:rsid w:val="00FB3C78"/>
    <w:rsid w:val="00FC1055"/>
    <w:rsid w:val="00FD595B"/>
    <w:rsid w:val="00FE1A44"/>
    <w:rsid w:val="00FF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left="1525" w:right="85" w:hanging="15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BBA"/>
    <w:pPr>
      <w:ind w:left="0" w:right="0" w:firstLine="0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Heading2">
    <w:name w:val="heading 2"/>
    <w:basedOn w:val="Normal"/>
    <w:next w:val="Normal"/>
    <w:link w:val="Heading2Char"/>
    <w:qFormat/>
    <w:rsid w:val="00122BBA"/>
    <w:pPr>
      <w:keepNext/>
      <w:outlineLvl w:val="1"/>
    </w:pPr>
    <w:rPr>
      <w:sz w:val="24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6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122BBA"/>
    <w:pPr>
      <w:keepNext/>
      <w:jc w:val="center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22BBA"/>
    <w:rPr>
      <w:rFonts w:ascii="Times New Roman" w:eastAsia="Times New Roman" w:hAnsi="Times New Roman" w:cs="Times New Roman"/>
      <w:sz w:val="24"/>
      <w:szCs w:val="20"/>
      <w:u w:val="single"/>
      <w:lang w:val="en-US" w:eastAsia="el-GR"/>
    </w:rPr>
  </w:style>
  <w:style w:type="character" w:customStyle="1" w:styleId="Heading6Char">
    <w:name w:val="Heading 6 Char"/>
    <w:basedOn w:val="DefaultParagraphFont"/>
    <w:link w:val="Heading6"/>
    <w:rsid w:val="00122BBA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BodyText">
    <w:name w:val="Body Text"/>
    <w:basedOn w:val="Normal"/>
    <w:link w:val="BodyTextChar"/>
    <w:rsid w:val="00122BBA"/>
    <w:rPr>
      <w:sz w:val="24"/>
    </w:rPr>
  </w:style>
  <w:style w:type="character" w:customStyle="1" w:styleId="BodyTextChar">
    <w:name w:val="Body Text Char"/>
    <w:basedOn w:val="DefaultParagraphFont"/>
    <w:link w:val="BodyText"/>
    <w:rsid w:val="00122BBA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googqs-tidbit1">
    <w:name w:val="goog_qs-tidbit1"/>
    <w:basedOn w:val="DefaultParagraphFont"/>
    <w:rsid w:val="00691ECA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ECA"/>
    <w:rPr>
      <w:rFonts w:ascii="Tahoma" w:eastAsia="Times New Roman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D44BF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B664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l-GR"/>
    </w:rPr>
  </w:style>
  <w:style w:type="table" w:styleId="TableGrid">
    <w:name w:val="Table Grid"/>
    <w:basedOn w:val="TableNormal"/>
    <w:uiPriority w:val="39"/>
    <w:rsid w:val="001B6641"/>
    <w:pPr>
      <w:ind w:left="0" w:right="0" w:firstLine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Πλέγμα πίνακα1"/>
    <w:basedOn w:val="TableNormal"/>
    <w:next w:val="TableGrid"/>
    <w:uiPriority w:val="39"/>
    <w:rsid w:val="001B6641"/>
    <w:pPr>
      <w:ind w:left="0" w:right="0" w:firstLine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ocp.teiath.gr/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%5b1%5d%20http:/creativecommons.org/licenses/by-nc-sa/4.0/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file:///C:\Users\pantelis\Downloads\%5b1%5d%20http:\creativecommons.org\licenses\by-nc-sa\4.0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6F72B-3B96-48C2-A796-607D54E2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1613</Words>
  <Characters>8715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10308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opencourses@teiath.gr</dc:creator>
  <cp:keywords/>
  <dc:description/>
  <cp:lastModifiedBy>.</cp:lastModifiedBy>
  <cp:revision>17</cp:revision>
  <dcterms:created xsi:type="dcterms:W3CDTF">2015-06-01T11:43:00Z</dcterms:created>
  <dcterms:modified xsi:type="dcterms:W3CDTF">2015-06-29T09:08:00Z</dcterms:modified>
</cp:coreProperties>
</file>