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E7452F" w:rsidRDefault="00C71C68" w:rsidP="00C71C68">
      <w:pPr>
        <w:rPr>
          <w:rFonts w:asciiTheme="minorHAnsi" w:hAnsiTheme="minorHAnsi" w:cs="Arial"/>
          <w:lang w:val="el-GR"/>
        </w:rPr>
      </w:pPr>
      <w:r w:rsidRPr="00E7452F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1E74351B" wp14:editId="6B261077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E7452F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E52A642" wp14:editId="33C103B9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AEE" w:rsidRPr="00622D8C" w:rsidRDefault="00243AEE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243AEE" w:rsidRPr="00C75A5C" w:rsidRDefault="00243AEE" w:rsidP="00C71C68">
                            <w:pPr>
                              <w:spacing w:before="240" w:after="0"/>
                              <w:jc w:val="center"/>
                              <w:rPr>
                                <w:rFonts w:asciiTheme="minorHAnsi" w:hAnsiTheme="minorHAnsi"/>
                                <w:sz w:val="24"/>
                                <w:lang w:val="el-GR"/>
                              </w:rPr>
                            </w:pPr>
                            <w:r w:rsidRPr="00C75A5C">
                              <w:rPr>
                                <w:rFonts w:asciiTheme="minorHAnsi" w:hAnsiTheme="minorHAnsi" w:cs="Arial"/>
                                <w:b/>
                                <w:sz w:val="24"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243AEE" w:rsidRPr="00622D8C" w:rsidRDefault="00243AEE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243AEE" w:rsidRPr="00C75A5C" w:rsidRDefault="00243AEE" w:rsidP="00C71C68">
                      <w:pPr>
                        <w:spacing w:before="240" w:after="0"/>
                        <w:jc w:val="center"/>
                        <w:rPr>
                          <w:rFonts w:asciiTheme="minorHAnsi" w:hAnsiTheme="minorHAnsi"/>
                          <w:sz w:val="24"/>
                          <w:lang w:val="el-GR"/>
                        </w:rPr>
                      </w:pPr>
                      <w:r w:rsidRPr="00C75A5C">
                        <w:rPr>
                          <w:rFonts w:asciiTheme="minorHAnsi" w:hAnsiTheme="minorHAnsi" w:cs="Arial"/>
                          <w:b/>
                          <w:sz w:val="24"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7452F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EB8B091" wp14:editId="5E5A74C7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E7452F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E7452F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E7452F" w:rsidRDefault="00F52698" w:rsidP="00B3399D">
      <w:pPr>
        <w:pStyle w:val="a3"/>
        <w:rPr>
          <w:rFonts w:asciiTheme="minorHAnsi" w:hAnsiTheme="minorHAnsi" w:cs="Arial"/>
          <w:lang w:val="el-GR"/>
        </w:rPr>
      </w:pPr>
      <w:r w:rsidRPr="00E7452F">
        <w:rPr>
          <w:rFonts w:asciiTheme="minorHAnsi" w:hAnsiTheme="minorHAnsi" w:cs="Arial"/>
          <w:lang w:val="el-GR"/>
        </w:rPr>
        <w:t xml:space="preserve">Εφαρμοσμένη </w:t>
      </w:r>
      <w:r w:rsidR="00525A39" w:rsidRPr="00E7452F">
        <w:rPr>
          <w:rFonts w:asciiTheme="minorHAnsi" w:hAnsiTheme="minorHAnsi" w:cs="Arial"/>
          <w:lang w:val="el-GR"/>
        </w:rPr>
        <w:t>Ενζυμολογία (</w:t>
      </w:r>
      <w:r w:rsidR="00145B5F" w:rsidRPr="00E7452F">
        <w:rPr>
          <w:rFonts w:asciiTheme="minorHAnsi" w:hAnsiTheme="minorHAnsi" w:cs="Arial"/>
          <w:lang w:val="el-GR"/>
        </w:rPr>
        <w:t>Ε</w:t>
      </w:r>
      <w:r w:rsidR="00525A39" w:rsidRPr="00E7452F">
        <w:rPr>
          <w:rFonts w:asciiTheme="minorHAnsi" w:hAnsiTheme="minorHAnsi" w:cs="Arial"/>
          <w:lang w:val="el-GR"/>
        </w:rPr>
        <w:t>)</w:t>
      </w:r>
    </w:p>
    <w:p w:rsidR="00B3399D" w:rsidRPr="00E7452F" w:rsidRDefault="00B3399D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E7452F">
        <w:rPr>
          <w:rFonts w:asciiTheme="minorHAnsi" w:hAnsiTheme="minorHAnsi" w:cs="Arial"/>
          <w:b/>
          <w:bCs/>
          <w:sz w:val="24"/>
          <w:szCs w:val="24"/>
          <w:lang w:val="el-GR"/>
        </w:rPr>
        <w:t>Ενότητα</w:t>
      </w:r>
      <w:r w:rsidR="002C12EC" w:rsidRPr="00E7452F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EA32BB" w:rsidRPr="00E7452F">
        <w:rPr>
          <w:rFonts w:asciiTheme="minorHAnsi" w:hAnsiTheme="minorHAnsi" w:cs="Arial"/>
          <w:b/>
          <w:bCs/>
          <w:sz w:val="24"/>
          <w:szCs w:val="24"/>
          <w:lang w:val="el-GR"/>
        </w:rPr>
        <w:t>1</w:t>
      </w:r>
      <w:r w:rsidRPr="00E7452F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EA32BB" w:rsidRPr="00E7452F">
        <w:rPr>
          <w:rFonts w:asciiTheme="minorHAnsi" w:hAnsiTheme="minorHAnsi" w:cs="Arial"/>
          <w:b/>
          <w:bCs/>
          <w:sz w:val="24"/>
          <w:szCs w:val="24"/>
          <w:lang w:val="el-GR"/>
        </w:rPr>
        <w:t>Προσδιορισμός της αιθανόλης με ενζυμικές αντιδράσεις</w:t>
      </w:r>
    </w:p>
    <w:p w:rsidR="00145B5F" w:rsidRPr="00E7452F" w:rsidRDefault="00145B5F" w:rsidP="00145B5F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E7452F">
        <w:rPr>
          <w:rFonts w:asciiTheme="minorHAnsi" w:hAnsiTheme="minorHAnsi" w:cs="Arial"/>
          <w:bCs/>
          <w:iCs/>
          <w:sz w:val="24"/>
          <w:szCs w:val="24"/>
          <w:lang w:val="el-GR"/>
        </w:rPr>
        <w:t>Δρ</w:t>
      </w:r>
      <w:r w:rsidRPr="00E7452F">
        <w:rPr>
          <w:rFonts w:asciiTheme="minorHAnsi" w:hAnsiTheme="minorHAnsi" w:cs="Arial"/>
          <w:bCs/>
          <w:i/>
          <w:iCs/>
          <w:sz w:val="24"/>
          <w:szCs w:val="24"/>
          <w:lang w:val="el-GR"/>
        </w:rPr>
        <w:t xml:space="preserve">. </w:t>
      </w:r>
      <w:r w:rsidRPr="00E7452F">
        <w:rPr>
          <w:rFonts w:asciiTheme="minorHAnsi" w:hAnsiTheme="minorHAnsi" w:cs="Arial"/>
          <w:bCs/>
          <w:sz w:val="24"/>
          <w:szCs w:val="24"/>
          <w:lang w:val="el-GR"/>
        </w:rPr>
        <w:t>Βασίλης Ντουρτόγλου</w:t>
      </w:r>
    </w:p>
    <w:p w:rsidR="00B3399D" w:rsidRPr="00E7452F" w:rsidRDefault="00B3399D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E7452F">
        <w:rPr>
          <w:rFonts w:asciiTheme="minorHAnsi" w:hAnsiTheme="minorHAnsi" w:cs="Arial"/>
          <w:sz w:val="24"/>
          <w:szCs w:val="24"/>
          <w:lang w:val="el-GR"/>
        </w:rPr>
        <w:t>Τμήμα</w:t>
      </w:r>
      <w:r w:rsidR="00801848" w:rsidRPr="00E7452F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145B5F" w:rsidRPr="00E7452F">
        <w:rPr>
          <w:rFonts w:asciiTheme="minorHAnsi" w:hAnsiTheme="minorHAnsi" w:cs="Arial"/>
          <w:bCs/>
          <w:sz w:val="24"/>
          <w:szCs w:val="24"/>
          <w:lang w:val="el-GR"/>
        </w:rPr>
        <w:t>Οινολογίας &amp; Τεχνολογίας Ποτών</w:t>
      </w:r>
    </w:p>
    <w:p w:rsidR="00B3399D" w:rsidRPr="00E7452F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E7452F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E7452F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E7452F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E7452F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E7452F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E7452F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E7452F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E7452F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E7452F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E7452F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E7452F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E7452F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E7452F" w:rsidTr="009D1D2E">
        <w:trPr>
          <w:trHeight w:val="2124"/>
        </w:trPr>
        <w:tc>
          <w:tcPr>
            <w:tcW w:w="3369" w:type="dxa"/>
          </w:tcPr>
          <w:p w:rsidR="002C12EC" w:rsidRPr="00E7452F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E7452F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4F3EE8C8" wp14:editId="3B752F7A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E7452F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E7452F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proofErr w:type="spellStart"/>
            <w:r w:rsidRPr="00E7452F">
              <w:rPr>
                <w:rFonts w:asciiTheme="minorHAnsi" w:hAnsiTheme="minorHAnsi" w:cs="Arial"/>
                <w:sz w:val="20"/>
                <w:lang w:val="el-GR"/>
              </w:rPr>
              <w:t>Creati</w:t>
            </w:r>
            <w:r w:rsidR="00243AEE" w:rsidRPr="00E7452F">
              <w:rPr>
                <w:rFonts w:asciiTheme="minorHAnsi" w:hAnsiTheme="minorHAnsi" w:cs="Arial"/>
                <w:sz w:val="20"/>
                <w:lang w:val="el-GR"/>
              </w:rPr>
              <w:t>ν</w:t>
            </w:r>
            <w:r w:rsidRPr="00E7452F">
              <w:rPr>
                <w:rFonts w:asciiTheme="minorHAnsi" w:hAnsiTheme="minorHAnsi" w:cs="Arial"/>
                <w:sz w:val="20"/>
                <w:lang w:val="el-GR"/>
              </w:rPr>
              <w:t>e</w:t>
            </w:r>
            <w:proofErr w:type="spellEnd"/>
            <w:r w:rsidRPr="00E7452F">
              <w:rPr>
                <w:rFonts w:asciiTheme="minorHAnsi" w:hAnsiTheme="minorHAnsi" w:cs="Arial"/>
                <w:sz w:val="20"/>
                <w:lang w:val="el-GR"/>
              </w:rPr>
              <w:t xml:space="preserve"> Commons εκτός και αν αναφέρεται διαφορετικά</w:t>
            </w:r>
          </w:p>
        </w:tc>
        <w:tc>
          <w:tcPr>
            <w:tcW w:w="5603" w:type="dxa"/>
          </w:tcPr>
          <w:p w:rsidR="00797D0C" w:rsidRPr="00E7452F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E7452F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19AB279A" wp14:editId="561AEEF9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E7452F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E7452F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l-GR"/>
        </w:rPr>
        <w:id w:val="-46997899"/>
        <w:docPartObj>
          <w:docPartGallery w:val="Table of Contents"/>
          <w:docPartUnique/>
        </w:docPartObj>
      </w:sdtPr>
      <w:sdtEndPr/>
      <w:sdtContent>
        <w:p w:rsidR="00593AEC" w:rsidRPr="00E7452F" w:rsidRDefault="00593AEC" w:rsidP="00593AEC">
          <w:pPr>
            <w:pStyle w:val="a5"/>
            <w:numPr>
              <w:ilvl w:val="0"/>
              <w:numId w:val="0"/>
            </w:numPr>
            <w:ind w:left="360" w:hanging="360"/>
            <w:rPr>
              <w:rFonts w:asciiTheme="minorHAnsi" w:hAnsiTheme="minorHAnsi"/>
              <w:lang w:val="el-GR"/>
            </w:rPr>
          </w:pPr>
          <w:r w:rsidRPr="00E7452F">
            <w:rPr>
              <w:rFonts w:asciiTheme="minorHAnsi" w:hAnsiTheme="minorHAnsi"/>
              <w:lang w:val="el-GR"/>
            </w:rPr>
            <w:t>Περιεχόμενα</w:t>
          </w:r>
        </w:p>
        <w:p w:rsidR="008C2089" w:rsidRPr="00E7452F" w:rsidRDefault="00593AEC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r w:rsidRPr="00E7452F">
            <w:rPr>
              <w:rFonts w:asciiTheme="minorHAnsi" w:hAnsiTheme="minorHAnsi"/>
              <w:lang w:val="el-GR"/>
            </w:rPr>
            <w:fldChar w:fldCharType="begin"/>
          </w:r>
          <w:r w:rsidRPr="00E7452F">
            <w:rPr>
              <w:rFonts w:asciiTheme="minorHAnsi" w:hAnsiTheme="minorHAnsi"/>
              <w:lang w:val="el-GR"/>
            </w:rPr>
            <w:instrText xml:space="preserve"> TOC \o "1-3" \h \z \u </w:instrText>
          </w:r>
          <w:r w:rsidRPr="00E7452F">
            <w:rPr>
              <w:rFonts w:asciiTheme="minorHAnsi" w:hAnsiTheme="minorHAnsi"/>
              <w:lang w:val="el-GR"/>
            </w:rPr>
            <w:fldChar w:fldCharType="separate"/>
          </w:r>
          <w:hyperlink w:anchor="_Toc411522520" w:history="1">
            <w:r w:rsidR="008C2089" w:rsidRPr="00E7452F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Περιγραφή:</w:t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tab/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instrText xml:space="preserve"> PAGEREF _Toc411522520 \h </w:instrText>
            </w:r>
            <w:r w:rsidR="008C2089" w:rsidRPr="00E7452F">
              <w:rPr>
                <w:rFonts w:asciiTheme="minorHAnsi" w:hAnsiTheme="minorHAnsi"/>
                <w:noProof/>
                <w:webHidden/>
              </w:rPr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t>2</w:t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8C2089" w:rsidRPr="00E7452F" w:rsidRDefault="00E7452F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1522521" w:history="1">
            <w:r w:rsidR="008C2089" w:rsidRPr="00E7452F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Σκοπός:</w:t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tab/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instrText xml:space="preserve"> PAGEREF _Toc411522521 \h </w:instrText>
            </w:r>
            <w:r w:rsidR="008C2089" w:rsidRPr="00E7452F">
              <w:rPr>
                <w:rFonts w:asciiTheme="minorHAnsi" w:hAnsiTheme="minorHAnsi"/>
                <w:noProof/>
                <w:webHidden/>
              </w:rPr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t>2</w:t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8C2089" w:rsidRPr="00E7452F" w:rsidRDefault="00E7452F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1522522" w:history="1">
            <w:r w:rsidR="008C2089" w:rsidRPr="00E7452F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Στόχοι:</w:t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tab/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instrText xml:space="preserve"> PAGEREF _Toc411522522 \h </w:instrText>
            </w:r>
            <w:r w:rsidR="008C2089" w:rsidRPr="00E7452F">
              <w:rPr>
                <w:rFonts w:asciiTheme="minorHAnsi" w:hAnsiTheme="minorHAnsi"/>
                <w:noProof/>
                <w:webHidden/>
              </w:rPr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t>2</w:t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8C2089" w:rsidRPr="00E7452F" w:rsidRDefault="00E7452F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1522523" w:history="1">
            <w:r w:rsidR="008C2089" w:rsidRPr="00E7452F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Περίληψη:</w:t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tab/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instrText xml:space="preserve"> PAGEREF _Toc411522523 \h </w:instrText>
            </w:r>
            <w:r w:rsidR="008C2089" w:rsidRPr="00E7452F">
              <w:rPr>
                <w:rFonts w:asciiTheme="minorHAnsi" w:hAnsiTheme="minorHAnsi"/>
                <w:noProof/>
                <w:webHidden/>
              </w:rPr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t>3</w:t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8C2089" w:rsidRPr="00E7452F" w:rsidRDefault="00E7452F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1522524" w:history="1">
            <w:r w:rsidR="008C2089" w:rsidRPr="00E7452F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Πειραματικό μέρος</w:t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tab/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instrText xml:space="preserve"> PAGEREF _Toc411522524 \h </w:instrText>
            </w:r>
            <w:r w:rsidR="008C2089" w:rsidRPr="00E7452F">
              <w:rPr>
                <w:rFonts w:asciiTheme="minorHAnsi" w:hAnsiTheme="minorHAnsi"/>
                <w:noProof/>
                <w:webHidden/>
              </w:rPr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t>5</w:t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8C2089" w:rsidRPr="00E7452F" w:rsidRDefault="00E7452F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1522525" w:history="1">
            <w:r w:rsidR="008C2089" w:rsidRPr="00E7452F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Αποτελέσματα – Υπολογισμοί</w:t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tab/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instrText xml:space="preserve"> PAGEREF _Toc411522525 \h </w:instrText>
            </w:r>
            <w:r w:rsidR="008C2089" w:rsidRPr="00E7452F">
              <w:rPr>
                <w:rFonts w:asciiTheme="minorHAnsi" w:hAnsiTheme="minorHAnsi"/>
                <w:noProof/>
                <w:webHidden/>
              </w:rPr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t>6</w:t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8C2089" w:rsidRPr="00E7452F" w:rsidRDefault="00E7452F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1522526" w:history="1">
            <w:r w:rsidR="008C2089" w:rsidRPr="00E7452F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Βιβλιογραφία</w:t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tab/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instrText xml:space="preserve"> PAGEREF _Toc411522526 \h </w:instrText>
            </w:r>
            <w:r w:rsidR="008C2089" w:rsidRPr="00E7452F">
              <w:rPr>
                <w:rFonts w:asciiTheme="minorHAnsi" w:hAnsiTheme="minorHAnsi"/>
                <w:noProof/>
                <w:webHidden/>
              </w:rPr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t>7</w:t>
            </w:r>
            <w:r w:rsidR="008C2089" w:rsidRPr="00E7452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593AEC" w:rsidRPr="00E7452F" w:rsidRDefault="00593AEC">
          <w:pPr>
            <w:rPr>
              <w:rFonts w:asciiTheme="minorHAnsi" w:hAnsiTheme="minorHAnsi"/>
              <w:lang w:val="el-GR"/>
            </w:rPr>
          </w:pPr>
          <w:r w:rsidRPr="00E7452F">
            <w:rPr>
              <w:rFonts w:asciiTheme="minorHAnsi" w:hAnsiTheme="minorHAnsi"/>
              <w:b/>
              <w:bCs/>
              <w:lang w:val="el-GR"/>
            </w:rPr>
            <w:fldChar w:fldCharType="end"/>
          </w:r>
        </w:p>
      </w:sdtContent>
    </w:sdt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EA32BB" w:rsidRPr="00E7452F" w:rsidRDefault="00EA32BB" w:rsidP="00197C03">
      <w:pPr>
        <w:pStyle w:val="1"/>
        <w:numPr>
          <w:ilvl w:val="0"/>
          <w:numId w:val="0"/>
        </w:numPr>
        <w:ind w:left="360" w:hanging="360"/>
        <w:rPr>
          <w:rFonts w:asciiTheme="minorHAnsi" w:eastAsia="Times New Roman" w:hAnsiTheme="minorHAnsi"/>
          <w:lang w:val="el-GR" w:eastAsia="el-GR" w:bidi="ar-SA"/>
        </w:rPr>
      </w:pPr>
      <w:bookmarkStart w:id="0" w:name="_Toc411522520"/>
      <w:r w:rsidRPr="00E7452F">
        <w:rPr>
          <w:rFonts w:asciiTheme="minorHAnsi" w:eastAsia="Times New Roman" w:hAnsiTheme="minorHAnsi"/>
          <w:lang w:val="el-GR" w:eastAsia="el-GR" w:bidi="ar-SA"/>
        </w:rPr>
        <w:t>Περιγραφή:</w:t>
      </w:r>
      <w:bookmarkEnd w:id="0"/>
    </w:p>
    <w:p w:rsidR="00EA32BB" w:rsidRPr="00E7452F" w:rsidRDefault="00EA32BB" w:rsidP="00EA32BB">
      <w:pPr>
        <w:keepNext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outlineLvl w:val="7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Η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ανίχνευση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της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αιθανόλης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στα τρόφιμα και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διάφορα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ποτά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,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γίνεται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σήμερα με μία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σύγχρονη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μέθοδο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που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βασίζεται σε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δύο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ζυμικές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αντιδράσεις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Οι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αντιδράσεις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αυτές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είναι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γνωστές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στην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αλκοολική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ζύμωση. Η πρώτη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αντίδραση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της οξείδωσης της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αιθανόλης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πρoς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ακεταλδεϋδη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, 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πραγματοποιείται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παρουσία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του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ενζύμου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αλκοολική αφυδρογονάση (ADH) και η οξείδωση της </w:t>
      </w: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ακεταλδεϋδης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σε </w:t>
      </w: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oξικό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οξύ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παρουσία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του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ενζύμου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αλδεϋδική </w:t>
      </w: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αφυδρoγo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άση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 (</w:t>
      </w: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Al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-DH). </w:t>
      </w:r>
    </w:p>
    <w:p w:rsidR="00EA32BB" w:rsidRPr="00E7452F" w:rsidRDefault="00EA32BB" w:rsidP="00EA32BB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EA32BB" w:rsidRPr="00E7452F" w:rsidRDefault="00EA32BB" w:rsidP="00197C03">
      <w:pPr>
        <w:pStyle w:val="1"/>
        <w:numPr>
          <w:ilvl w:val="0"/>
          <w:numId w:val="0"/>
        </w:numPr>
        <w:rPr>
          <w:rFonts w:asciiTheme="minorHAnsi" w:eastAsia="Times New Roman" w:hAnsiTheme="minorHAnsi"/>
          <w:lang w:val="el-GR" w:eastAsia="el-GR" w:bidi="ar-SA"/>
        </w:rPr>
      </w:pPr>
      <w:bookmarkStart w:id="1" w:name="_Toc411522521"/>
      <w:r w:rsidRPr="00E7452F">
        <w:rPr>
          <w:rFonts w:asciiTheme="minorHAnsi" w:eastAsia="Times New Roman" w:hAnsiTheme="minorHAnsi"/>
          <w:lang w:val="el-GR" w:eastAsia="el-GR" w:bidi="ar-SA"/>
        </w:rPr>
        <w:t>Σκοπός:</w:t>
      </w:r>
      <w:bookmarkEnd w:id="1"/>
    </w:p>
    <w:p w:rsidR="00EA32BB" w:rsidRPr="00E7452F" w:rsidRDefault="00EA32BB" w:rsidP="00EA32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 κατανόηση της χρήσης των ενζύμων στην ενζυμική ανάλυση και συγκεκριμένα του συνενζύμου NAD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perscript"/>
          <w:lang w:val="el-GR" w:eastAsia="el-GR" w:bidi="ar-SA"/>
        </w:rPr>
        <w:t>+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/NADH,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perscript"/>
          <w:lang w:val="el-GR" w:eastAsia="el-GR" w:bidi="ar-SA"/>
        </w:rPr>
        <w:t xml:space="preserve">  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όπως επίσης και η  χρήση </w:t>
      </w: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φασματοφωτομετρικών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μεθόδων μέτρησης που χρησιμοποιούνται για τον προσδιορισμό της συγκέντρωσης μιας ουσίας που μετέχει σε ενζυμική αντίδραση.</w:t>
      </w:r>
    </w:p>
    <w:p w:rsidR="00EA32BB" w:rsidRPr="00E7452F" w:rsidRDefault="00EA32BB" w:rsidP="00197C03">
      <w:pPr>
        <w:pStyle w:val="1"/>
        <w:numPr>
          <w:ilvl w:val="0"/>
          <w:numId w:val="0"/>
        </w:numPr>
        <w:ind w:left="360" w:hanging="360"/>
        <w:rPr>
          <w:rFonts w:asciiTheme="minorHAnsi" w:eastAsia="Times New Roman" w:hAnsiTheme="minorHAnsi"/>
          <w:lang w:val="el-GR" w:eastAsia="el-GR" w:bidi="ar-SA"/>
        </w:rPr>
      </w:pPr>
      <w:bookmarkStart w:id="2" w:name="_Toc411522522"/>
      <w:r w:rsidRPr="00E7452F">
        <w:rPr>
          <w:rFonts w:asciiTheme="minorHAnsi" w:eastAsia="Times New Roman" w:hAnsiTheme="minorHAnsi"/>
          <w:lang w:val="el-GR" w:eastAsia="el-GR" w:bidi="ar-SA"/>
        </w:rPr>
        <w:t>Στόχοι:</w:t>
      </w:r>
      <w:bookmarkEnd w:id="2"/>
    </w:p>
    <w:p w:rsidR="00EA32BB" w:rsidRPr="00E7452F" w:rsidRDefault="00EA32BB" w:rsidP="00EA32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Να εξοικειωθούν οι φοιτητές με τη χρήση των ενζυμικών  ΚΙΤ.</w:t>
      </w:r>
    </w:p>
    <w:p w:rsidR="00EA32BB" w:rsidRPr="00E7452F" w:rsidRDefault="00EA32BB" w:rsidP="00EA32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Να γίνει εκμάθηση της λειτουργίας των </w:t>
      </w: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φασματοφωτομέτρων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μονής και διπλής δέσμης.</w:t>
      </w:r>
    </w:p>
    <w:p w:rsidR="00EA32BB" w:rsidRPr="00E7452F" w:rsidRDefault="00EA32BB" w:rsidP="00EA32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Να γίνει κατανοητός ο υπολογισμός της συγκέντρωσης αγνώστου δείγματος αιθανόλης, βάσει των μετρήσεων που έχουν λάβει.</w:t>
      </w:r>
      <w:bookmarkStart w:id="3" w:name="_GoBack"/>
      <w:bookmarkEnd w:id="3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</w:p>
    <w:p w:rsidR="00EA32BB" w:rsidRPr="00E7452F" w:rsidRDefault="00EA32BB" w:rsidP="00197C03">
      <w:pPr>
        <w:pStyle w:val="1"/>
        <w:numPr>
          <w:ilvl w:val="0"/>
          <w:numId w:val="0"/>
        </w:numPr>
        <w:ind w:left="360" w:hanging="360"/>
        <w:rPr>
          <w:rFonts w:asciiTheme="minorHAnsi" w:eastAsia="Times New Roman" w:hAnsiTheme="minorHAnsi"/>
          <w:lang w:val="el-GR" w:eastAsia="el-GR" w:bidi="ar-SA"/>
        </w:rPr>
      </w:pPr>
      <w:bookmarkStart w:id="4" w:name="_Toc411522523"/>
      <w:r w:rsidRPr="00E7452F">
        <w:rPr>
          <w:rFonts w:asciiTheme="minorHAnsi" w:eastAsia="Times New Roman" w:hAnsiTheme="minorHAnsi"/>
          <w:lang w:val="el-GR" w:eastAsia="el-GR" w:bidi="ar-SA"/>
        </w:rPr>
        <w:lastRenderedPageBreak/>
        <w:t>Περίληψη:</w:t>
      </w:r>
      <w:bookmarkEnd w:id="4"/>
    </w:p>
    <w:p w:rsidR="00EA32BB" w:rsidRPr="00E7452F" w:rsidRDefault="00EA32BB" w:rsidP="00EA32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Εάν μία ουσία μετέχει σε μία ενζυμική αντίδραση, αυτή η αντίδραση μπορεί να χρησιμοποιηθεί για τον ποσοτικό προσδιορισμό της ουσίας με ενζυμική ανάλυση. Διάφορες τεχνικές μέτρησης μπορεί να χρησιμοποιηθούν. Η τεχνική φυσικά δεν επηρεάζει τις αρχές της ενζυμικής ανάλυσης. Οι πλέον διαδεδομένες ενζυμικές αντιδράσεις είναι αυτές που χρησιμοποιούν τα συνένζυμα NADH ή NADPH. Όλες οι ενζυμικές μέθοδοι προσδιορισμού ενώσεων που δίνονται σε αυτό το εργαστήριο είναι   τεχνικές που βασίζονται στην μέτρηση  στο </w:t>
      </w:r>
      <w:r w:rsidR="00E65D36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UV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της αύξησης η της μείωσης της απορρόφησης του συνενζύμου NADH ή NADPH  </w:t>
      </w:r>
    </w:p>
    <w:p w:rsidR="00EA32BB" w:rsidRPr="00E7452F" w:rsidRDefault="00EA32BB" w:rsidP="00EA32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Οι ε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ζυμικές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αντιδράσεις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στις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οποίες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βασίζεται ο προσδιορισμός της αιθανόλης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είναι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οι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εξής: </w:t>
      </w:r>
    </w:p>
    <w:p w:rsidR="00EA32BB" w:rsidRPr="00E7452F" w:rsidRDefault="00EA32BB" w:rsidP="00EA32BB">
      <w:pPr>
        <w:keepNext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outlineLvl w:val="7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α) Οξείδωση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αιθανόλης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προς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ακεταλδεΰδη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παρουσία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του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ενζύμου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αλκοολική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αφυδρoγo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άση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(ΑDH).</w:t>
      </w:r>
    </w:p>
    <w:p w:rsidR="00EA32BB" w:rsidRPr="00E7452F" w:rsidRDefault="00EA32BB" w:rsidP="00EA32BB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</w:pPr>
      <w:r w:rsidRPr="00E7452F">
        <w:rPr>
          <w:rFonts w:asciiTheme="minorHAnsi" w:eastAsia="Times New Roman" w:hAnsiTheme="minorHAnsi" w:cs="Times New Roman"/>
          <w:noProof/>
          <w:sz w:val="20"/>
          <w:szCs w:val="24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EB0DA" wp14:editId="7FE398B2">
                <wp:simplePos x="0" y="0"/>
                <wp:positionH relativeFrom="column">
                  <wp:posOffset>1533525</wp:posOffset>
                </wp:positionH>
                <wp:positionV relativeFrom="paragraph">
                  <wp:posOffset>57785</wp:posOffset>
                </wp:positionV>
                <wp:extent cx="542925" cy="0"/>
                <wp:effectExtent l="7620" t="61595" r="20955" b="62230"/>
                <wp:wrapNone/>
                <wp:docPr id="10" name="Ευθεία γραμμή σύνδεσης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4.55pt" to="1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">
                <v:stroke endarrow="open" endarrowwidth="narrow" endarrowlength="short"/>
              </v:line>
            </w:pict>
          </mc:Fallback>
        </mc:AlternateContent>
      </w:r>
      <w:r w:rsidRPr="00E7452F">
        <w:rPr>
          <w:rFonts w:asciiTheme="minorHAnsi" w:eastAsia="Times New Roman" w:hAnsiTheme="minorHAnsi" w:cs="Times New Roman"/>
          <w:noProof/>
          <w:sz w:val="20"/>
          <w:szCs w:val="24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5EE62" wp14:editId="3676FA0C">
                <wp:simplePos x="0" y="0"/>
                <wp:positionH relativeFrom="column">
                  <wp:posOffset>1533525</wp:posOffset>
                </wp:positionH>
                <wp:positionV relativeFrom="paragraph">
                  <wp:posOffset>122555</wp:posOffset>
                </wp:positionV>
                <wp:extent cx="485775" cy="0"/>
                <wp:effectExtent l="17145" t="59690" r="11430" b="64135"/>
                <wp:wrapSquare wrapText="bothSides"/>
                <wp:docPr id="9" name="Ευθεία γραμμή σύνδεσης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9.65pt" to="15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">
                <v:stroke endarrow="open" endarrowwidth="narrow" endarrowlength="short"/>
                <w10:wrap type="square"/>
              </v:line>
            </w:pict>
          </mc:Fallback>
        </mc:AlternateContent>
      </w:r>
      <w:proofErr w:type="gramStart"/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CH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bscript"/>
          <w:lang w:eastAsia="el-GR" w:bidi="ar-SA"/>
        </w:rPr>
        <w:t>3</w:t>
      </w:r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CH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bscript"/>
          <w:lang w:eastAsia="el-GR" w:bidi="ar-SA"/>
        </w:rPr>
        <w:t>2</w:t>
      </w:r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OH  +</w:t>
      </w:r>
      <w:proofErr w:type="gramEnd"/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  NAD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perscript"/>
          <w:lang w:eastAsia="el-GR" w:bidi="ar-SA"/>
        </w:rPr>
        <w:t>+</w:t>
      </w:r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                                  CH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bscript"/>
          <w:lang w:eastAsia="el-GR" w:bidi="ar-SA"/>
        </w:rPr>
        <w:t>3</w:t>
      </w:r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CHO  +  NADH  +  H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perscript"/>
          <w:lang w:eastAsia="el-GR" w:bidi="ar-SA"/>
        </w:rPr>
        <w:t>+</w:t>
      </w:r>
      <w:r w:rsidR="009E52BD"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 </w:t>
      </w:r>
    </w:p>
    <w:p w:rsidR="00EA32BB" w:rsidRPr="00E7452F" w:rsidRDefault="00EA32BB" w:rsidP="00EA32BB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 </w:t>
      </w:r>
    </w:p>
    <w:p w:rsidR="00EA32BB" w:rsidRPr="00E7452F" w:rsidRDefault="00EA32BB" w:rsidP="00EA32BB">
      <w:pPr>
        <w:keepNext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outlineLvl w:val="7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Η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ισορροπία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αυτής της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αντίδρασης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κανονικά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στρέφεται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προς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δημιουργία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της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αιθανόλης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Είναι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δυνατόν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όμως 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 στραφεί η α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τίδραση πρ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ς τα δεξιά, δηλαδή πρ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ς τη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 δημι</w:t>
      </w:r>
      <w:r w:rsidR="00C0286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υργία της </w:t>
      </w: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ακεταλδεΰδης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όταν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περιβάλλον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είναι αλκαλικό και αυτό κάτω από την επίδραση της δεύτερης αντίδρασης που είναι η οξείδωση της αλδεΰδης προς οξικό οξύ.</w:t>
      </w:r>
    </w:p>
    <w:p w:rsidR="00EA32BB" w:rsidRPr="00E7452F" w:rsidRDefault="00EA32BB" w:rsidP="00EA32BB">
      <w:pPr>
        <w:keepNext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outlineLvl w:val="7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β) Οξείδωση </w:t>
      </w: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ακεταλδεΰδης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σε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οξικό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οξύ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παρουσία του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ενζύμου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αλδεϋδική </w:t>
      </w: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αφυδρoγo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άση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 (</w:t>
      </w: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Al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-DH). </w:t>
      </w:r>
    </w:p>
    <w:p w:rsidR="00EA32BB" w:rsidRPr="00E7452F" w:rsidRDefault="00EA32BB" w:rsidP="00EA32BB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</w:pPr>
      <w:r w:rsidRPr="00E7452F">
        <w:rPr>
          <w:rFonts w:asciiTheme="minorHAnsi" w:eastAsia="Times New Roman" w:hAnsiTheme="minorHAnsi" w:cs="Times New Roman"/>
          <w:noProof/>
          <w:sz w:val="20"/>
          <w:szCs w:val="24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36D0A" wp14:editId="3A5AC178">
                <wp:simplePos x="0" y="0"/>
                <wp:positionH relativeFrom="column">
                  <wp:posOffset>1840230</wp:posOffset>
                </wp:positionH>
                <wp:positionV relativeFrom="paragraph">
                  <wp:posOffset>116205</wp:posOffset>
                </wp:positionV>
                <wp:extent cx="590550" cy="0"/>
                <wp:effectExtent l="9525" t="62865" r="19050" b="60960"/>
                <wp:wrapNone/>
                <wp:docPr id="8" name="Ευθεία γραμμή σύνδεση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9pt,9.15pt" to="191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">
                <v:stroke endarrow="open" endarrowwidth="narrow" endarrowlength="short"/>
              </v:line>
            </w:pict>
          </mc:Fallback>
        </mc:AlternateContent>
      </w:r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CH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bscript"/>
          <w:lang w:eastAsia="el-GR" w:bidi="ar-SA"/>
        </w:rPr>
        <w:t>3</w:t>
      </w:r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CHO   </w:t>
      </w:r>
      <w:proofErr w:type="gramStart"/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+  NAD</w:t>
      </w:r>
      <w:proofErr w:type="gramEnd"/>
      <w:r w:rsidRPr="00E7452F">
        <w:rPr>
          <w:rFonts w:asciiTheme="minorHAnsi" w:eastAsia="Times New Roman" w:hAnsiTheme="minorHAnsi" w:cs="Times New Roman"/>
          <w:sz w:val="24"/>
          <w:szCs w:val="24"/>
          <w:vertAlign w:val="superscript"/>
          <w:lang w:eastAsia="el-GR" w:bidi="ar-SA"/>
        </w:rPr>
        <w:t>+</w:t>
      </w:r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  +  H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bscript"/>
          <w:lang w:eastAsia="el-GR" w:bidi="ar-SA"/>
        </w:rPr>
        <w:t>2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     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perscript"/>
          <w:lang w:eastAsia="el-GR" w:bidi="ar-SA"/>
        </w:rPr>
        <w:t>Al-DH</w:t>
      </w:r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       CH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bscript"/>
          <w:lang w:eastAsia="el-GR" w:bidi="ar-SA"/>
        </w:rPr>
        <w:t>3</w:t>
      </w:r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C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OH  +  NADH  +  H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perscript"/>
          <w:lang w:eastAsia="el-GR" w:bidi="ar-SA"/>
        </w:rPr>
        <w:t>+</w:t>
      </w:r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  </w:t>
      </w:r>
    </w:p>
    <w:p w:rsidR="00EA32BB" w:rsidRPr="00E7452F" w:rsidRDefault="00EA32BB" w:rsidP="00EA32BB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</w:pPr>
    </w:p>
    <w:p w:rsidR="00EA32BB" w:rsidRPr="00E7452F" w:rsidRDefault="00C0286A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Όπως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βλέπουμε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και στις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δύο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αντιδράσεις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, o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αποδέκτης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υδρογόνων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κατά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την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οξείδωση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της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αιθανόλης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και της </w:t>
      </w:r>
      <w:proofErr w:type="spellStart"/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ακεταλδεΰδης</w:t>
      </w:r>
      <w:proofErr w:type="spellEnd"/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είναι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NAD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vertAlign w:val="superscript"/>
          <w:lang w:val="el-GR" w:eastAsia="el-GR" w:bidi="ar-SA"/>
        </w:rPr>
        <w:t>+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,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που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και στις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δύο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περιπτώσεις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ανάγεται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προς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ΝΑDH + H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vertAlign w:val="superscript"/>
          <w:lang w:val="el-GR" w:eastAsia="el-GR" w:bidi="ar-SA"/>
        </w:rPr>
        <w:t>+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</w:t>
      </w:r>
    </w:p>
    <w:p w:rsidR="00EA32BB" w:rsidRPr="00E7452F" w:rsidRDefault="00B709AA" w:rsidP="00EA32BB">
      <w:pPr>
        <w:keepNext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outlineLvl w:val="7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lastRenderedPageBreak/>
        <w:t>Παρατηρούμε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ότι η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οξείδωση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1 mole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αιθανόλης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αντιστοιχεί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στην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αναγωγή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2 mole NAD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vertAlign w:val="superscript"/>
          <w:lang w:val="el-GR" w:eastAsia="el-GR" w:bidi="ar-SA"/>
        </w:rPr>
        <w:t>+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Επομένως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o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ποσοτικός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προσδιορισμός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της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αιθανόλης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μπορεί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α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γίνει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με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προσδιορισμό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του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παραγόμενου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NADH.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ΝΑDH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απορροφά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έντονα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στα 340 nm και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επομένως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o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προσδιορισμός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του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γίνεται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proofErr w:type="spellStart"/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φασμα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φω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μετρικά</w:t>
      </w:r>
      <w:proofErr w:type="spellEnd"/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μετρώντας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την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απορρόφηση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στα 340 nm. Στη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συνέχεια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o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ποσοτικός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προσδιορισμός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της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αιθανόλης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γίνεται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με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την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βοήθεια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του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παρακάτω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τύπου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:</w:t>
      </w:r>
    </w:p>
    <w:p w:rsidR="00EA32BB" w:rsidRPr="00E7452F" w:rsidRDefault="00EA32BB" w:rsidP="00EA32BB">
      <w:pPr>
        <w:spacing w:after="0" w:line="240" w:lineRule="auto"/>
        <w:rPr>
          <w:rFonts w:asciiTheme="minorHAnsi" w:eastAsia="Times New Roman" w:hAnsiTheme="minorHAnsi" w:cs="Times New Roman"/>
          <w:sz w:val="20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position w:val="-24"/>
          <w:sz w:val="24"/>
          <w:szCs w:val="24"/>
          <w:lang w:val="el-GR" w:eastAsia="el-GR" w:bidi="ar-SA"/>
        </w:rPr>
        <w:object w:dxaOrig="3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30.75pt" o:ole="">
            <v:imagedata r:id="rId13" o:title=""/>
          </v:shape>
          <o:OLEObject Type="Embed" ProgID="Equation.3" ShapeID="_x0000_i1025" DrawAspect="Content" ObjectID="_1498978777" r:id="rId14"/>
        </w:objec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      (1)</w:t>
      </w: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EA32BB" w:rsidRPr="00E7452F" w:rsidRDefault="00B709AA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όπου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:</w:t>
      </w:r>
    </w:p>
    <w:p w:rsidR="00EA32BB" w:rsidRPr="00E7452F" w:rsidRDefault="00243AEE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EA32BB"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 xml:space="preserve"> </w:t>
      </w:r>
      <w:r w:rsidR="00EA32BB"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ab/>
        <w:t xml:space="preserve">- τελικός </w:t>
      </w:r>
      <w:r w:rsidR="00B709AA"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>όγκος</w:t>
      </w:r>
      <w:r w:rsidR="00EA32BB"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 xml:space="preserve"> (ml)</w:t>
      </w:r>
    </w:p>
    <w:p w:rsidR="00EA32BB" w:rsidRPr="00E7452F" w:rsidRDefault="00243AEE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ab/>
      </w:r>
      <w:r w:rsidR="00EA32BB"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 xml:space="preserve">- </w:t>
      </w:r>
      <w:r w:rsidR="00B709AA"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>όγκος</w:t>
      </w:r>
      <w:r w:rsidR="00EA32BB"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 xml:space="preserve"> </w:t>
      </w:r>
      <w:r w:rsidR="00B709AA"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>δείγματος</w:t>
      </w:r>
      <w:r w:rsidR="00EA32BB"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 xml:space="preserve"> (ml)</w:t>
      </w: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ΜW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ab/>
      </w:r>
      <w:r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 xml:space="preserve">- </w:t>
      </w:r>
      <w:r w:rsidR="00B709AA"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>μοριακό</w:t>
      </w:r>
      <w:r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 xml:space="preserve"> </w:t>
      </w:r>
      <w:r w:rsidR="00B709AA"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>βάρος</w:t>
      </w:r>
      <w:r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 xml:space="preserve"> </w:t>
      </w:r>
      <w:r w:rsidR="00B709AA"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>αιθανόλης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(g/</w:t>
      </w: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mo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l)</w:t>
      </w: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ab/>
      </w:r>
      <w:r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 xml:space="preserve">- </w:t>
      </w:r>
      <w:r w:rsidR="00B709AA"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>συντελεστής</w:t>
      </w:r>
      <w:r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 xml:space="preserve">  απορρόφησης </w:t>
      </w:r>
      <w:r w:rsidR="00B709AA"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>του</w:t>
      </w:r>
      <w:r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 xml:space="preserve"> NADH,  340nm ε = 6.3  (</w:t>
      </w:r>
      <w:r w:rsidRPr="00E7452F">
        <w:rPr>
          <w:rFonts w:asciiTheme="minorHAnsi" w:eastAsia="Times New Roman" w:hAnsiTheme="minorHAnsi" w:cs="Times New Roman"/>
          <w:position w:val="-6"/>
          <w:sz w:val="24"/>
          <w:szCs w:val="18"/>
          <w:lang w:val="el-GR" w:eastAsia="el-GR" w:bidi="ar-SA"/>
        </w:rPr>
        <w:object w:dxaOrig="1719" w:dyaOrig="320">
          <v:shape id="_x0000_i1026" type="#_x0000_t75" style="width:86.25pt;height:15.75pt" o:ole="">
            <v:imagedata r:id="rId15" o:title=""/>
          </v:shape>
          <o:OLEObject Type="Embed" ProgID="Equation.3" ShapeID="_x0000_i1026" DrawAspect="Content" ObjectID="_1498978778" r:id="rId16"/>
        </w:object>
      </w:r>
      <w:r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 xml:space="preserve">)      </w:t>
      </w: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d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ab/>
      </w:r>
      <w:r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 xml:space="preserve">- </w:t>
      </w:r>
      <w:r w:rsidR="00B709AA"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>πάχος</w:t>
      </w:r>
      <w:r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 xml:space="preserve"> κυψελίδας (cm) </w:t>
      </w: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ΔΑ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ab/>
      </w:r>
      <w:r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 xml:space="preserve">- </w:t>
      </w:r>
      <w:r w:rsidR="00B709AA"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>διαφορά</w:t>
      </w:r>
      <w:r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 xml:space="preserve"> </w:t>
      </w:r>
      <w:r w:rsidR="00B709AA"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>απορρόφησης</w:t>
      </w:r>
      <w:r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 xml:space="preserve"> </w:t>
      </w:r>
      <w:r w:rsidR="00B709AA"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>δείγματος</w:t>
      </w:r>
      <w:r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 xml:space="preserve"> – </w:t>
      </w:r>
      <w:r w:rsidR="00B709AA" w:rsidRPr="00E7452F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>τυφλού</w:t>
      </w: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F 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ab/>
        <w:t xml:space="preserve">-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συντελεστής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αραίωσης</w:t>
      </w:r>
    </w:p>
    <w:p w:rsidR="00EA32BB" w:rsidRPr="00E7452F" w:rsidRDefault="00EA32BB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br w:type="page"/>
      </w:r>
    </w:p>
    <w:tbl>
      <w:tblPr>
        <w:tblW w:w="9360" w:type="dxa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9360"/>
      </w:tblGrid>
      <w:tr w:rsidR="00EA32BB" w:rsidRPr="00E7452F" w:rsidTr="00243AEE"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BB" w:rsidRPr="00E7452F" w:rsidRDefault="00593AEC" w:rsidP="00593AEC">
            <w:pPr>
              <w:pStyle w:val="1"/>
              <w:numPr>
                <w:ilvl w:val="0"/>
                <w:numId w:val="0"/>
              </w:numPr>
              <w:ind w:left="360" w:hanging="360"/>
              <w:rPr>
                <w:rFonts w:asciiTheme="minorHAnsi" w:eastAsia="Times New Roman" w:hAnsiTheme="minorHAnsi"/>
                <w:lang w:val="el-GR" w:eastAsia="el-GR" w:bidi="ar-SA"/>
              </w:rPr>
            </w:pPr>
            <w:bookmarkStart w:id="5" w:name="_Toc411522524"/>
            <w:r w:rsidRPr="00E7452F">
              <w:rPr>
                <w:rFonts w:asciiTheme="minorHAnsi" w:eastAsia="Times New Roman" w:hAnsiTheme="minorHAnsi"/>
                <w:lang w:val="el-GR" w:eastAsia="el-GR" w:bidi="ar-SA"/>
              </w:rPr>
              <w:lastRenderedPageBreak/>
              <w:t>Πειραματικό μέρος</w:t>
            </w:r>
            <w:bookmarkEnd w:id="5"/>
          </w:p>
        </w:tc>
      </w:tr>
    </w:tbl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ΑΠΑIΤΟΥΜΕΝΑ ΟΡΓΑΝΑ, ΑΝΤIΔΡΑΣΤΗΡIΑ</w:t>
      </w:r>
    </w:p>
    <w:p w:rsidR="00EA32BB" w:rsidRPr="00E7452F" w:rsidRDefault="00EA32BB" w:rsidP="00197C03">
      <w:pPr>
        <w:pStyle w:val="a4"/>
        <w:numPr>
          <w:ilvl w:val="0"/>
          <w:numId w:val="4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Φασμα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φωτόμετρo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υπεριώδoυς</w:t>
      </w:r>
      <w:proofErr w:type="spellEnd"/>
    </w:p>
    <w:p w:rsidR="00EA32BB" w:rsidRPr="00E7452F" w:rsidRDefault="00EA32BB" w:rsidP="00197C03">
      <w:pPr>
        <w:pStyle w:val="a4"/>
        <w:numPr>
          <w:ilvl w:val="0"/>
          <w:numId w:val="4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Κυψελίδες από χαλαζία</w:t>
      </w:r>
    </w:p>
    <w:p w:rsidR="00EA32BB" w:rsidRPr="00E7452F" w:rsidRDefault="00EA32BB" w:rsidP="00197C03">
      <w:pPr>
        <w:pStyle w:val="a4"/>
        <w:numPr>
          <w:ilvl w:val="0"/>
          <w:numId w:val="4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ΚIΤ για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προσδιορισμό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αιθανόλης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</w:p>
    <w:p w:rsidR="00EA32BB" w:rsidRPr="00E7452F" w:rsidRDefault="00EA32BB" w:rsidP="00197C03">
      <w:pPr>
        <w:pStyle w:val="a4"/>
        <w:numPr>
          <w:ilvl w:val="0"/>
          <w:numId w:val="4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Σιφώ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ια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των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1 και 2 ml</w:t>
      </w:r>
    </w:p>
    <w:p w:rsidR="00EA32BB" w:rsidRPr="00E7452F" w:rsidRDefault="00EA32BB" w:rsidP="00197C03">
      <w:pPr>
        <w:pStyle w:val="a4"/>
        <w:numPr>
          <w:ilvl w:val="0"/>
          <w:numId w:val="4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Μικρoπιπέτες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των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500 και 100 μl</w:t>
      </w:r>
    </w:p>
    <w:p w:rsidR="00EA32BB" w:rsidRPr="00E7452F" w:rsidRDefault="00B709AA" w:rsidP="00197C03">
      <w:pPr>
        <w:pStyle w:val="a4"/>
        <w:numPr>
          <w:ilvl w:val="0"/>
          <w:numId w:val="4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Χρονόμετρο</w:t>
      </w: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Τα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μπουκάλια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του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ΚIΤ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περιέχουν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:</w:t>
      </w:r>
    </w:p>
    <w:p w:rsidR="00EA32BB" w:rsidRPr="00E7452F" w:rsidRDefault="00EA32BB" w:rsidP="00197C03">
      <w:pPr>
        <w:pStyle w:val="a4"/>
        <w:numPr>
          <w:ilvl w:val="0"/>
          <w:numId w:val="4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Ρυθμιστικό διάλυμα ΚΗ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2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ΡΟ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4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/ Κ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2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ΗΡΟ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 xml:space="preserve">4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, pΗ  9,0</w:t>
      </w:r>
    </w:p>
    <w:p w:rsidR="00EA32BB" w:rsidRPr="00E7452F" w:rsidRDefault="00EA32BB" w:rsidP="00197C03">
      <w:pPr>
        <w:pStyle w:val="a4"/>
        <w:numPr>
          <w:ilvl w:val="0"/>
          <w:numId w:val="4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Δισκία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που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περιέχουν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NAD (4 mg),  AL-DH και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σταθεροποιητές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</w:t>
      </w:r>
    </w:p>
    <w:p w:rsidR="00EA32BB" w:rsidRPr="00E7452F" w:rsidRDefault="00EA32BB" w:rsidP="00197C03">
      <w:pPr>
        <w:pStyle w:val="a4"/>
        <w:numPr>
          <w:ilvl w:val="0"/>
          <w:numId w:val="4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ADH (7000 U) και </w:t>
      </w: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σταθερoπoιητές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</w:t>
      </w: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EA32BB" w:rsidRPr="00E7452F" w:rsidRDefault="002415B3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Όλες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οι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ζυμικές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αντιδράσεις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γίνονται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σε κυψελίδες </w:t>
      </w:r>
      <w:proofErr w:type="spellStart"/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φασμα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φωτόμετρoυ</w:t>
      </w:r>
      <w:proofErr w:type="spellEnd"/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 Σ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την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αρχή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γίνεται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η μέτρηση σε τυφλό με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αποσταγμένο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νερό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και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στη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συνέχεια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στο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άγνωστο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δείγμα. Οι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ενδείξεις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της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απορρόφησης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του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τυφλού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αφαιρούνται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από τις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ενδείξεις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της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απορρόφησης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του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δείγματος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με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αιθανόλη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</w:t>
      </w: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Ακoλoυθoύμε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την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παρακάτω σειρά:</w:t>
      </w: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>Κυψελίδα 1 (τυφλό)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κατά σειρά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εκτελούμε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τα εξής:</w:t>
      </w:r>
    </w:p>
    <w:p w:rsidR="00EA32BB" w:rsidRPr="00E7452F" w:rsidRDefault="00243AEE" w:rsidP="00197C03">
      <w:pPr>
        <w:pStyle w:val="a4"/>
        <w:numPr>
          <w:ilvl w:val="0"/>
          <w:numId w:val="4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τοποθετούμε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3,0 ml από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αντιδραστήριο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(1), (2) *</w:t>
      </w:r>
    </w:p>
    <w:p w:rsidR="00EA32BB" w:rsidRPr="00E7452F" w:rsidRDefault="00243AEE" w:rsidP="00197C03">
      <w:pPr>
        <w:pStyle w:val="a4"/>
        <w:numPr>
          <w:ilvl w:val="0"/>
          <w:numId w:val="4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τοποθετούμε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0,1 ml </w:t>
      </w:r>
      <w:proofErr w:type="spellStart"/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απεσταγμέ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o</w:t>
      </w:r>
      <w:proofErr w:type="spellEnd"/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ερό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ανακινούμε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και μετά 3 min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μετρούμε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την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απορρόφηση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στα 340 nm (A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1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τ)</w:t>
      </w:r>
    </w:p>
    <w:p w:rsidR="00EA32BB" w:rsidRPr="00E7452F" w:rsidRDefault="00243AEE" w:rsidP="00197C03">
      <w:pPr>
        <w:pStyle w:val="a4"/>
        <w:numPr>
          <w:ilvl w:val="0"/>
          <w:numId w:val="4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τοποθετούμε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0,05 ml από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αντιδραστήριο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(3)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ανακινούμε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και μετά 10min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μετρούμε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την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απορρόφηση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στα 340 nm (A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2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τ)</w:t>
      </w: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>Κυψελίδα 2 (δείγμα)</w:t>
      </w:r>
      <w:r w:rsidRPr="00E7452F">
        <w:rPr>
          <w:rFonts w:asciiTheme="minorHAnsi" w:eastAsia="Times New Roman" w:hAnsiTheme="minorHAnsi" w:cs="Times New Roman"/>
          <w:sz w:val="24"/>
          <w:szCs w:val="24"/>
          <w:u w:val="single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κατά σειρά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εκτελούμε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τα εξής:</w:t>
      </w:r>
    </w:p>
    <w:p w:rsidR="00EA32BB" w:rsidRPr="00E7452F" w:rsidRDefault="00243AEE" w:rsidP="00197C03">
      <w:pPr>
        <w:pStyle w:val="a4"/>
        <w:numPr>
          <w:ilvl w:val="0"/>
          <w:numId w:val="4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τοποθετούμε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3,0 ml από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αντιδραστήριο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(1), (2)</w:t>
      </w:r>
    </w:p>
    <w:p w:rsidR="00EA32BB" w:rsidRPr="00E7452F" w:rsidRDefault="00243AEE" w:rsidP="00197C03">
      <w:pPr>
        <w:pStyle w:val="a4"/>
        <w:numPr>
          <w:ilvl w:val="0"/>
          <w:numId w:val="4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lastRenderedPageBreak/>
        <w:t>τοποθετούμε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0,1 ml δείγμα,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ανακινούμε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και μετά 3 min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μετρούμε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την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απορρόφηση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στα 340 nm (A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1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δ)</w:t>
      </w:r>
    </w:p>
    <w:p w:rsidR="00EA32BB" w:rsidRPr="00E7452F" w:rsidRDefault="00243AEE" w:rsidP="00197C03">
      <w:pPr>
        <w:pStyle w:val="a4"/>
        <w:numPr>
          <w:ilvl w:val="0"/>
          <w:numId w:val="4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τοποθετούμε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0,05 ml από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αντιδραστήριο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(3),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ανακινούμε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και μετά 10min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μετρούμε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την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απορρόφηση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στα 340 nm (A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2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δ)</w:t>
      </w:r>
    </w:p>
    <w:p w:rsidR="00EA32BB" w:rsidRPr="00E7452F" w:rsidRDefault="00EA32BB" w:rsidP="00EA32B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*  Όπου το αντιδραστήριο (1) είναι το ρυθμιστικό διάλυμα ΚΗ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2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ΡΟ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4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/ Κ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2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ΗΡΟ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4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,  </w:t>
      </w:r>
    </w:p>
    <w:p w:rsidR="00EA32BB" w:rsidRPr="00E7452F" w:rsidRDefault="00EA32BB" w:rsidP="00EA32B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pΗ 9,0 και το (2) είναι δισκία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που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περιέχουν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NAD,  AL-DH και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σταθεροποιητές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 Διαλύουμε ένα δισκίο από αυτά σε 3,0 ml αντιδραστηρίου (1).</w:t>
      </w: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tbl>
      <w:tblPr>
        <w:tblW w:w="9360" w:type="dxa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9360"/>
      </w:tblGrid>
      <w:tr w:rsidR="00EA32BB" w:rsidRPr="00E7452F" w:rsidTr="00243AEE"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BB" w:rsidRPr="00E7452F" w:rsidRDefault="00593AEC" w:rsidP="00197C03">
            <w:pPr>
              <w:pStyle w:val="1"/>
              <w:numPr>
                <w:ilvl w:val="0"/>
                <w:numId w:val="0"/>
              </w:numPr>
              <w:ind w:left="360" w:hanging="360"/>
              <w:rPr>
                <w:rFonts w:asciiTheme="minorHAnsi" w:eastAsia="Times New Roman" w:hAnsiTheme="minorHAnsi"/>
                <w:lang w:val="el-GR" w:eastAsia="el-GR" w:bidi="ar-SA"/>
              </w:rPr>
            </w:pPr>
            <w:bookmarkStart w:id="6" w:name="_Toc411522525"/>
            <w:r w:rsidRPr="00E7452F">
              <w:rPr>
                <w:rFonts w:asciiTheme="minorHAnsi" w:eastAsia="Times New Roman" w:hAnsiTheme="minorHAnsi"/>
                <w:lang w:val="el-GR" w:eastAsia="el-GR" w:bidi="ar-SA"/>
              </w:rPr>
              <w:t>Αποτελέσματα – Υπολογισμοί</w:t>
            </w:r>
            <w:bookmarkEnd w:id="6"/>
          </w:p>
        </w:tc>
      </w:tr>
    </w:tbl>
    <w:p w:rsidR="00EA32BB" w:rsidRPr="00E7452F" w:rsidRDefault="00EA32BB" w:rsidP="00EA32BB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EA32BB" w:rsidRPr="00E7452F" w:rsidRDefault="00EA32BB" w:rsidP="00EA32BB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Για την αιθανόλη ισχύει:</w:t>
      </w:r>
    </w:p>
    <w:p w:rsidR="00EA32BB" w:rsidRPr="00E7452F" w:rsidRDefault="00EA32BB" w:rsidP="00EA32BB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EA32BB" w:rsidRPr="00E7452F" w:rsidRDefault="00EA32BB" w:rsidP="00EA32BB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position w:val="-28"/>
          <w:sz w:val="24"/>
          <w:szCs w:val="24"/>
          <w:lang w:val="el-GR" w:eastAsia="el-GR" w:bidi="ar-SA"/>
        </w:rPr>
        <w:object w:dxaOrig="4860" w:dyaOrig="660">
          <v:shape id="_x0000_i1027" type="#_x0000_t75" style="width:243.75pt;height:30.75pt" o:ole="">
            <v:imagedata r:id="rId17" o:title=""/>
          </v:shape>
          <o:OLEObject Type="Embed" ProgID="Equation.3" ShapeID="_x0000_i1027" DrawAspect="Content" ObjectID="_1498978779" r:id="rId18"/>
        </w:object>
      </w: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Ό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που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ab/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ab/>
        <w:t>ΔA = ΔΑ δείγμα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ς - ΔΑ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τυφλού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 </w:t>
      </w: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720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ab/>
      </w: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ΔAδ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-  </w:t>
      </w: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ΔAτ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= (Α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2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δ - Α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1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δ) - (Α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2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 - Α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1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τ)</w:t>
      </w: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Γίνονται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δύο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μετρήσεις για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αυτό δείγμα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χρησιμοποιώντας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βέβαια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ίδιο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τυφλό.</w:t>
      </w: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Τα τω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μετρήσεω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έχουν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ως εξής:</w:t>
      </w:r>
    </w:p>
    <w:p w:rsidR="00EA32BB" w:rsidRPr="00E7452F" w:rsidRDefault="00EA32BB" w:rsidP="00EA32BB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>ΠΑΡΑΤΗΡΗΣΕIΣ</w:t>
      </w: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720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Η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ποσότητα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της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αιθανόλης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που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ιχ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εύεται με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την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ζυματική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μέθοδο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εί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αι από 0,5μg - 6μg. Γι' αυτό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λόγο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τα δείγματά μας ίσως χρειασ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αραίωση.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συ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τελεστή της αραίωσης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πολλαπλασιάζουμε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με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την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ποσότητα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της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αιθανόλης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που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βρέθηκε βάσει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τύ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που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για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α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υπολογίσουμε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την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αληθι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ή περιεκτικότητα της </w:t>
      </w:r>
      <w:r w:rsidR="00B709AA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αιθανόλης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δείγμα.</w:t>
      </w:r>
    </w:p>
    <w:p w:rsidR="00EA32BB" w:rsidRPr="00E7452F" w:rsidRDefault="00EA32BB" w:rsidP="00EA32BB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>ΠΑΡΑΔΕIΓΜΑ</w:t>
      </w: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Για να προσδιοριστεί η περιεκτικότητα δείγματος σε αιθανόλη, έγιναν δύο μετρήσεις για το αυτό δείγμα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χρησιμοποιώντας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βέβαια το ίδιο τυφλό.</w:t>
      </w: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Απορροφήσεις στα 340 nm: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1236"/>
        <w:gridCol w:w="1276"/>
        <w:gridCol w:w="1134"/>
      </w:tblGrid>
      <w:tr w:rsidR="00EA32BB" w:rsidRPr="00E7452F" w:rsidTr="00243AEE">
        <w:trPr>
          <w:jc w:val="center"/>
        </w:trPr>
        <w:tc>
          <w:tcPr>
            <w:tcW w:w="749" w:type="dxa"/>
            <w:vAlign w:val="center"/>
          </w:tcPr>
          <w:p w:rsidR="00EA32BB" w:rsidRPr="00E7452F" w:rsidRDefault="00EA32BB" w:rsidP="00EA32BB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1236" w:type="dxa"/>
            <w:vAlign w:val="center"/>
          </w:tcPr>
          <w:p w:rsidR="00EA32BB" w:rsidRPr="00E7452F" w:rsidRDefault="00EA32BB" w:rsidP="00EA32BB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E7452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Τυφλό</w:t>
            </w:r>
          </w:p>
        </w:tc>
        <w:tc>
          <w:tcPr>
            <w:tcW w:w="1276" w:type="dxa"/>
            <w:vAlign w:val="center"/>
          </w:tcPr>
          <w:p w:rsidR="00EA32BB" w:rsidRPr="00E7452F" w:rsidRDefault="00EA32BB" w:rsidP="00EA32BB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E7452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Δείγμα</w:t>
            </w:r>
            <w:r w:rsidRPr="00E7452F">
              <w:rPr>
                <w:rFonts w:asciiTheme="minorHAnsi" w:eastAsia="Times New Roman" w:hAnsiTheme="minorHAnsi" w:cs="Times New Roman"/>
                <w:sz w:val="24"/>
                <w:szCs w:val="24"/>
                <w:vertAlign w:val="superscript"/>
                <w:lang w:val="el-GR" w:eastAsia="el-GR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EA32BB" w:rsidRPr="00E7452F" w:rsidRDefault="00EA32BB" w:rsidP="00EA32BB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E7452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Δείγμα</w:t>
            </w:r>
            <w:r w:rsidRPr="00E7452F">
              <w:rPr>
                <w:rFonts w:asciiTheme="minorHAnsi" w:eastAsia="Times New Roman" w:hAnsiTheme="minorHAnsi" w:cs="Times New Roman"/>
                <w:sz w:val="24"/>
                <w:szCs w:val="24"/>
                <w:vertAlign w:val="superscript"/>
                <w:lang w:val="el-GR" w:eastAsia="el-GR" w:bidi="ar-SA"/>
              </w:rPr>
              <w:t>2</w:t>
            </w:r>
          </w:p>
        </w:tc>
      </w:tr>
      <w:tr w:rsidR="00EA32BB" w:rsidRPr="00E7452F" w:rsidTr="00243AEE">
        <w:trPr>
          <w:jc w:val="center"/>
        </w:trPr>
        <w:tc>
          <w:tcPr>
            <w:tcW w:w="749" w:type="dxa"/>
            <w:vAlign w:val="center"/>
          </w:tcPr>
          <w:p w:rsidR="00EA32BB" w:rsidRPr="00E7452F" w:rsidRDefault="00EA32BB" w:rsidP="00EA32BB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E7452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lastRenderedPageBreak/>
              <w:t>Α</w:t>
            </w:r>
            <w:r w:rsidRPr="00E7452F">
              <w:rPr>
                <w:rFonts w:asciiTheme="minorHAnsi" w:eastAsia="Times New Roman" w:hAnsiTheme="minorHAnsi" w:cs="Times New Roman"/>
                <w:sz w:val="24"/>
                <w:szCs w:val="24"/>
                <w:vertAlign w:val="subscript"/>
                <w:lang w:val="el-GR" w:eastAsia="el-GR" w:bidi="ar-SA"/>
              </w:rPr>
              <w:t>1</w:t>
            </w:r>
          </w:p>
        </w:tc>
        <w:tc>
          <w:tcPr>
            <w:tcW w:w="1236" w:type="dxa"/>
            <w:vAlign w:val="center"/>
          </w:tcPr>
          <w:p w:rsidR="00EA32BB" w:rsidRPr="00E7452F" w:rsidRDefault="00EA32BB" w:rsidP="00EA32BB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E7452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0,08</w:t>
            </w:r>
          </w:p>
        </w:tc>
        <w:tc>
          <w:tcPr>
            <w:tcW w:w="1276" w:type="dxa"/>
            <w:vAlign w:val="center"/>
          </w:tcPr>
          <w:p w:rsidR="00EA32BB" w:rsidRPr="00E7452F" w:rsidRDefault="00EA32BB" w:rsidP="00EA32BB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E7452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0,05</w:t>
            </w:r>
          </w:p>
        </w:tc>
        <w:tc>
          <w:tcPr>
            <w:tcW w:w="1134" w:type="dxa"/>
            <w:vAlign w:val="center"/>
          </w:tcPr>
          <w:p w:rsidR="00EA32BB" w:rsidRPr="00E7452F" w:rsidRDefault="00EA32BB" w:rsidP="00EA32BB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E7452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0,05</w:t>
            </w:r>
          </w:p>
        </w:tc>
      </w:tr>
      <w:tr w:rsidR="00EA32BB" w:rsidRPr="00E7452F" w:rsidTr="00243AEE">
        <w:trPr>
          <w:jc w:val="center"/>
        </w:trPr>
        <w:tc>
          <w:tcPr>
            <w:tcW w:w="749" w:type="dxa"/>
            <w:vAlign w:val="center"/>
          </w:tcPr>
          <w:p w:rsidR="00EA32BB" w:rsidRPr="00E7452F" w:rsidRDefault="00EA32BB" w:rsidP="00EA32BB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E7452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Α</w:t>
            </w:r>
            <w:r w:rsidRPr="00E7452F">
              <w:rPr>
                <w:rFonts w:asciiTheme="minorHAnsi" w:eastAsia="Times New Roman" w:hAnsiTheme="minorHAnsi" w:cs="Times New Roman"/>
                <w:sz w:val="24"/>
                <w:szCs w:val="24"/>
                <w:vertAlign w:val="subscript"/>
                <w:lang w:val="el-GR" w:eastAsia="el-GR" w:bidi="ar-SA"/>
              </w:rPr>
              <w:t>2</w:t>
            </w:r>
          </w:p>
        </w:tc>
        <w:tc>
          <w:tcPr>
            <w:tcW w:w="1236" w:type="dxa"/>
            <w:vAlign w:val="center"/>
          </w:tcPr>
          <w:p w:rsidR="00EA32BB" w:rsidRPr="00E7452F" w:rsidRDefault="00EA32BB" w:rsidP="00EA32BB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E7452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0,18</w:t>
            </w:r>
          </w:p>
        </w:tc>
        <w:tc>
          <w:tcPr>
            <w:tcW w:w="1276" w:type="dxa"/>
            <w:vAlign w:val="center"/>
          </w:tcPr>
          <w:p w:rsidR="00EA32BB" w:rsidRPr="00E7452F" w:rsidRDefault="00EA32BB" w:rsidP="00EA32BB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E7452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0,68</w:t>
            </w:r>
          </w:p>
        </w:tc>
        <w:tc>
          <w:tcPr>
            <w:tcW w:w="1134" w:type="dxa"/>
            <w:vAlign w:val="center"/>
          </w:tcPr>
          <w:p w:rsidR="00EA32BB" w:rsidRPr="00E7452F" w:rsidRDefault="00EA32BB" w:rsidP="00EA32BB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E7452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0,67</w:t>
            </w:r>
          </w:p>
        </w:tc>
      </w:tr>
      <w:tr w:rsidR="00EA32BB" w:rsidRPr="00E7452F" w:rsidTr="00243AEE">
        <w:trPr>
          <w:jc w:val="center"/>
        </w:trPr>
        <w:tc>
          <w:tcPr>
            <w:tcW w:w="749" w:type="dxa"/>
            <w:vAlign w:val="center"/>
          </w:tcPr>
          <w:p w:rsidR="00EA32BB" w:rsidRPr="00E7452F" w:rsidRDefault="00EA32BB" w:rsidP="00EA32BB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E7452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ΔΑ</w:t>
            </w:r>
          </w:p>
        </w:tc>
        <w:tc>
          <w:tcPr>
            <w:tcW w:w="1236" w:type="dxa"/>
            <w:vAlign w:val="center"/>
          </w:tcPr>
          <w:p w:rsidR="00EA32BB" w:rsidRPr="00E7452F" w:rsidRDefault="00EA32BB" w:rsidP="00EA32BB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E7452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0,10</w:t>
            </w:r>
          </w:p>
        </w:tc>
        <w:tc>
          <w:tcPr>
            <w:tcW w:w="1276" w:type="dxa"/>
            <w:vAlign w:val="center"/>
          </w:tcPr>
          <w:p w:rsidR="00EA32BB" w:rsidRPr="00E7452F" w:rsidRDefault="00EA32BB" w:rsidP="00EA32BB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E7452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0,63</w:t>
            </w:r>
          </w:p>
        </w:tc>
        <w:tc>
          <w:tcPr>
            <w:tcW w:w="1134" w:type="dxa"/>
            <w:vAlign w:val="center"/>
          </w:tcPr>
          <w:p w:rsidR="00EA32BB" w:rsidRPr="00E7452F" w:rsidRDefault="00EA32BB" w:rsidP="00EA32BB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E7452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0,62</w:t>
            </w:r>
          </w:p>
        </w:tc>
      </w:tr>
    </w:tbl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Επομένως   ΔΑ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perscript"/>
          <w:lang w:val="el-GR" w:eastAsia="el-GR" w:bidi="ar-SA"/>
        </w:rPr>
        <w:t>1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= 0,53 και ΔΑ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perscript"/>
          <w:lang w:val="el-GR" w:eastAsia="el-GR" w:bidi="ar-SA"/>
        </w:rPr>
        <w:t>2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= 0,52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ab/>
      </w:r>
    </w:p>
    <w:p w:rsidR="00EA32BB" w:rsidRPr="00E7452F" w:rsidRDefault="009B0FCD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Αντικαθιστώντας</w:t>
      </w:r>
      <w:r w:rsidR="00EA32BB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στο τύπο για την συγκέντρωση αιθανόλης βρίσκουμε: </w:t>
      </w: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C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perscript"/>
          <w:lang w:val="el-GR" w:eastAsia="el-GR" w:bidi="ar-SA"/>
        </w:rPr>
        <w:t>1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= 0,06095 g/lt  και  C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perscript"/>
          <w:lang w:val="el-GR" w:eastAsia="el-GR" w:bidi="ar-SA"/>
        </w:rPr>
        <w:t>2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= 0,05989 g/lt</w:t>
      </w:r>
    </w:p>
    <w:p w:rsidR="00EA32BB" w:rsidRPr="00E7452F" w:rsidRDefault="00EA32BB" w:rsidP="00EA3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EA32BB" w:rsidRPr="00E7452F" w:rsidRDefault="00EA32BB" w:rsidP="002838E2">
      <w:pPr>
        <w:pStyle w:val="1"/>
        <w:numPr>
          <w:ilvl w:val="0"/>
          <w:numId w:val="0"/>
        </w:numPr>
        <w:ind w:left="360" w:hanging="360"/>
        <w:rPr>
          <w:rFonts w:asciiTheme="minorHAnsi" w:eastAsia="Times New Roman" w:hAnsiTheme="minorHAnsi"/>
          <w:lang w:val="el-GR" w:eastAsia="el-GR" w:bidi="ar-SA"/>
        </w:rPr>
      </w:pPr>
      <w:bookmarkStart w:id="7" w:name="_Toc411522526"/>
      <w:r w:rsidRPr="00E7452F">
        <w:rPr>
          <w:rFonts w:asciiTheme="minorHAnsi" w:eastAsia="Times New Roman" w:hAnsiTheme="minorHAnsi"/>
          <w:lang w:val="el-GR" w:eastAsia="el-GR" w:bidi="ar-SA"/>
        </w:rPr>
        <w:t>Βιβλιογραφία</w:t>
      </w:r>
      <w:bookmarkEnd w:id="7"/>
    </w:p>
    <w:p w:rsidR="00EA32BB" w:rsidRPr="00E7452F" w:rsidRDefault="00EA32BB" w:rsidP="00EA32BB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EA32BB" w:rsidRPr="00E7452F" w:rsidRDefault="00EA32BB" w:rsidP="00197C03">
      <w:pPr>
        <w:pStyle w:val="a4"/>
        <w:numPr>
          <w:ilvl w:val="0"/>
          <w:numId w:val="50"/>
        </w:numPr>
        <w:spacing w:after="0" w:line="360" w:lineRule="auto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Beutler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, H. –O. (1984) in Methods of Enzymatic Analysis (</w:t>
      </w: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Bergmeyer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, H.U., ed.) 3</w:t>
      </w:r>
      <w:r w:rsidRPr="00E7452F">
        <w:rPr>
          <w:rFonts w:asciiTheme="minorHAnsi" w:eastAsia="Times New Roman" w:hAnsiTheme="minorHAnsi" w:cs="Times New Roman"/>
          <w:sz w:val="24"/>
          <w:szCs w:val="24"/>
          <w:vertAlign w:val="superscript"/>
          <w:lang w:eastAsia="el-GR" w:bidi="ar-SA"/>
        </w:rPr>
        <w:t>rd</w:t>
      </w:r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 ed.,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ol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. </w:t>
      </w:r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I, pp. 598-606; </w:t>
      </w:r>
      <w:proofErr w:type="spellStart"/>
      <w:r w:rsidR="00243AEE"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erlag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Chemie, </w:t>
      </w: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Weinheim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, </w:t>
      </w: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Deerfield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Beach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/</w:t>
      </w: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Florida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, </w:t>
      </w: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Basel</w:t>
      </w:r>
      <w:proofErr w:type="spellEnd"/>
    </w:p>
    <w:p w:rsidR="00EA32BB" w:rsidRPr="00E7452F" w:rsidRDefault="00EA32BB" w:rsidP="00197C03">
      <w:pPr>
        <w:pStyle w:val="a4"/>
        <w:numPr>
          <w:ilvl w:val="0"/>
          <w:numId w:val="50"/>
        </w:numPr>
        <w:spacing w:after="0" w:line="360" w:lineRule="auto"/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Boehringer</w:t>
      </w:r>
      <w:r w:rsidRPr="00E7452F">
        <w:rPr>
          <w:rFonts w:asciiTheme="minorHAnsi" w:eastAsia="Times New Roman" w:hAnsiTheme="minorHAnsi" w:cs="Times New Roman"/>
          <w:b/>
          <w:bCs/>
          <w:sz w:val="24"/>
          <w:szCs w:val="24"/>
          <w:lang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Mannheim</w:t>
      </w:r>
      <w:r w:rsidRPr="00E7452F">
        <w:rPr>
          <w:rFonts w:asciiTheme="minorHAnsi" w:eastAsia="Times New Roman" w:hAnsiTheme="minorHAnsi" w:cs="Times New Roman"/>
          <w:b/>
          <w:bCs/>
          <w:sz w:val="24"/>
          <w:szCs w:val="24"/>
          <w:lang w:eastAsia="el-GR" w:bidi="ar-SA"/>
        </w:rPr>
        <w:t xml:space="preserve"> </w:t>
      </w: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Biochemica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 “Methods of Biochemical Analysis and Food Analysis” 1987</w:t>
      </w:r>
    </w:p>
    <w:p w:rsidR="00EA32BB" w:rsidRPr="00E7452F" w:rsidRDefault="00EA32BB" w:rsidP="00197C03">
      <w:pPr>
        <w:pStyle w:val="a4"/>
        <w:numPr>
          <w:ilvl w:val="0"/>
          <w:numId w:val="50"/>
        </w:numPr>
        <w:spacing w:after="0" w:line="360" w:lineRule="auto"/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</w:pPr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Boehringer</w:t>
      </w:r>
      <w:r w:rsidRPr="00E7452F">
        <w:rPr>
          <w:rFonts w:asciiTheme="minorHAnsi" w:eastAsia="Times New Roman" w:hAnsiTheme="minorHAnsi" w:cs="Times New Roman"/>
          <w:b/>
          <w:bCs/>
          <w:sz w:val="24"/>
          <w:szCs w:val="24"/>
          <w:lang w:eastAsia="el-GR" w:bidi="ar-SA"/>
        </w:rPr>
        <w:t xml:space="preserve"> </w:t>
      </w:r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Mannheim</w:t>
      </w:r>
      <w:r w:rsidRPr="00E7452F">
        <w:rPr>
          <w:rFonts w:asciiTheme="minorHAnsi" w:eastAsia="Times New Roman" w:hAnsiTheme="minorHAnsi" w:cs="Times New Roman"/>
          <w:b/>
          <w:bCs/>
          <w:sz w:val="24"/>
          <w:szCs w:val="24"/>
          <w:lang w:eastAsia="el-GR" w:bidi="ar-SA"/>
        </w:rPr>
        <w:t xml:space="preserve"> </w:t>
      </w:r>
      <w:proofErr w:type="spellStart"/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Biochemica</w:t>
      </w:r>
      <w:proofErr w:type="spellEnd"/>
      <w:r w:rsidRPr="00E7452F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 “Methods of Enzymatic Food Analysis” 1984</w:t>
      </w:r>
    </w:p>
    <w:p w:rsidR="00EA32BB" w:rsidRPr="00E7452F" w:rsidRDefault="00EA32BB">
      <w:pPr>
        <w:rPr>
          <w:rFonts w:asciiTheme="minorHAnsi" w:hAnsiTheme="minorHAnsi" w:cs="Arial"/>
        </w:rPr>
      </w:pPr>
    </w:p>
    <w:p w:rsidR="00EA32BB" w:rsidRPr="00E7452F" w:rsidRDefault="00EA32BB">
      <w:pPr>
        <w:rPr>
          <w:rFonts w:asciiTheme="minorHAnsi" w:hAnsiTheme="minorHAnsi" w:cs="Arial"/>
        </w:rPr>
      </w:pPr>
      <w:r w:rsidRPr="00E7452F">
        <w:rPr>
          <w:rFonts w:asciiTheme="minorHAnsi" w:hAnsiTheme="minorHAnsi" w:cs="Arial"/>
        </w:rPr>
        <w:br w:type="page"/>
      </w:r>
    </w:p>
    <w:tbl>
      <w:tblPr>
        <w:tblStyle w:val="a8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E7452F" w:rsidTr="00EC5992">
        <w:trPr>
          <w:trHeight w:val="1516"/>
        </w:trPr>
        <w:tc>
          <w:tcPr>
            <w:tcW w:w="8612" w:type="dxa"/>
          </w:tcPr>
          <w:p w:rsidR="003A5263" w:rsidRPr="00E7452F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E7452F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lastRenderedPageBreak/>
              <w:t>Ανοικτά Ακαδημαϊκά Μαθήματα</w:t>
            </w:r>
          </w:p>
          <w:p w:rsidR="003A5263" w:rsidRPr="00E7452F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E7452F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E7452F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E7452F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E7452F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E7452F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E7452F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E7452F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E7452F" w:rsidTr="00EC5992">
        <w:trPr>
          <w:trHeight w:val="2592"/>
        </w:trPr>
        <w:tc>
          <w:tcPr>
            <w:tcW w:w="8612" w:type="dxa"/>
          </w:tcPr>
          <w:p w:rsidR="00EC5992" w:rsidRPr="00E7452F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E7452F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E7452F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E7452F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E7452F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E7452F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E7452F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E7452F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E7452F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E7452F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E7452F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E7452F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E7452F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E7452F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46BCF235" wp14:editId="59A4BE62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2BB" w:rsidRPr="00E7452F" w:rsidRDefault="00EA32BB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622D8C" w:rsidRPr="00E7452F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E7452F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E7452F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E7452F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E7452F" w:rsidRDefault="00622D8C" w:rsidP="00622D8C">
      <w:pPr>
        <w:rPr>
          <w:rFonts w:asciiTheme="minorHAnsi" w:hAnsiTheme="minorHAnsi"/>
          <w:lang w:val="el-GR"/>
        </w:rPr>
      </w:pPr>
      <w:r w:rsidRPr="00E7452F">
        <w:rPr>
          <w:rFonts w:asciiTheme="minorHAnsi" w:hAnsiTheme="minorHAnsi"/>
          <w:lang w:val="el-GR"/>
        </w:rPr>
        <w:t xml:space="preserve">Copyright </w:t>
      </w:r>
      <w:r w:rsidR="00670635" w:rsidRPr="00E7452F">
        <w:rPr>
          <w:rFonts w:asciiTheme="minorHAnsi" w:hAnsiTheme="minorHAnsi"/>
          <w:lang w:val="el-GR"/>
        </w:rPr>
        <w:t>ΤΕΙ Αθήνας</w:t>
      </w:r>
      <w:r w:rsidRPr="00E7452F">
        <w:rPr>
          <w:rFonts w:asciiTheme="minorHAnsi" w:hAnsiTheme="minorHAnsi"/>
          <w:lang w:val="el-GR"/>
        </w:rPr>
        <w:t xml:space="preserve">, </w:t>
      </w:r>
      <w:r w:rsidR="00145B5F" w:rsidRPr="00E7452F">
        <w:rPr>
          <w:rFonts w:asciiTheme="minorHAnsi" w:hAnsiTheme="minorHAnsi"/>
          <w:color w:val="1F497D" w:themeColor="text2"/>
          <w:lang w:val="el-GR"/>
        </w:rPr>
        <w:t>Βασίλειος Ντουρτόγλου</w:t>
      </w:r>
      <w:r w:rsidRPr="00E7452F">
        <w:rPr>
          <w:rFonts w:asciiTheme="minorHAnsi" w:hAnsiTheme="minorHAnsi"/>
          <w:color w:val="1F497D" w:themeColor="text2"/>
          <w:lang w:val="el-GR"/>
        </w:rPr>
        <w:t xml:space="preserve">, 2014. </w:t>
      </w:r>
      <w:r w:rsidR="00145B5F" w:rsidRPr="00E7452F">
        <w:rPr>
          <w:rFonts w:asciiTheme="minorHAnsi" w:hAnsiTheme="minorHAnsi"/>
          <w:color w:val="1F497D" w:themeColor="text2"/>
          <w:lang w:val="el-GR"/>
        </w:rPr>
        <w:t>Βασίλειος Ντουρτόγλου</w:t>
      </w:r>
      <w:r w:rsidRPr="00E7452F">
        <w:rPr>
          <w:rFonts w:asciiTheme="minorHAnsi" w:hAnsiTheme="minorHAnsi"/>
          <w:color w:val="1F497D" w:themeColor="text2"/>
          <w:lang w:val="el-GR"/>
        </w:rPr>
        <w:t>. «</w:t>
      </w:r>
      <w:r w:rsidR="00F52698" w:rsidRPr="00E7452F">
        <w:rPr>
          <w:rFonts w:asciiTheme="minorHAnsi" w:hAnsiTheme="minorHAnsi"/>
          <w:color w:val="1F497D" w:themeColor="text2"/>
          <w:lang w:val="el-GR"/>
        </w:rPr>
        <w:t xml:space="preserve">Εφαρμοσμένη </w:t>
      </w:r>
      <w:r w:rsidR="00145B5F" w:rsidRPr="00E7452F">
        <w:rPr>
          <w:rFonts w:asciiTheme="minorHAnsi" w:hAnsiTheme="minorHAnsi"/>
          <w:color w:val="1F497D" w:themeColor="text2"/>
          <w:lang w:val="el-GR"/>
        </w:rPr>
        <w:t xml:space="preserve">Ενζυμολογία </w:t>
      </w:r>
      <w:r w:rsidR="00525A39" w:rsidRPr="00E7452F">
        <w:rPr>
          <w:rFonts w:asciiTheme="minorHAnsi" w:hAnsiTheme="minorHAnsi"/>
          <w:color w:val="1F497D" w:themeColor="text2"/>
          <w:lang w:val="el-GR"/>
        </w:rPr>
        <w:t>(Ε)</w:t>
      </w:r>
      <w:r w:rsidRPr="00E7452F">
        <w:rPr>
          <w:rFonts w:asciiTheme="minorHAnsi" w:hAnsiTheme="minorHAnsi"/>
          <w:color w:val="1F497D" w:themeColor="text2"/>
          <w:lang w:val="el-GR"/>
        </w:rPr>
        <w:t xml:space="preserve">. </w:t>
      </w:r>
      <w:r w:rsidR="00145B5F" w:rsidRPr="00E7452F">
        <w:rPr>
          <w:rFonts w:asciiTheme="minorHAnsi" w:hAnsiTheme="minorHAnsi"/>
          <w:color w:val="1F497D" w:themeColor="text2"/>
          <w:lang w:val="el-GR"/>
        </w:rPr>
        <w:t xml:space="preserve">Ενότητα </w:t>
      </w:r>
      <w:r w:rsidR="00EA32BB" w:rsidRPr="00E7452F">
        <w:rPr>
          <w:rFonts w:asciiTheme="minorHAnsi" w:hAnsiTheme="minorHAnsi"/>
          <w:color w:val="1F497D" w:themeColor="text2"/>
          <w:lang w:val="el-GR"/>
        </w:rPr>
        <w:t>1</w:t>
      </w:r>
      <w:r w:rsidR="00670635" w:rsidRPr="00E7452F">
        <w:rPr>
          <w:rFonts w:asciiTheme="minorHAnsi" w:hAnsiTheme="minorHAnsi"/>
          <w:color w:val="1F497D" w:themeColor="text2"/>
          <w:lang w:val="el-GR"/>
        </w:rPr>
        <w:t xml:space="preserve">: </w:t>
      </w:r>
      <w:r w:rsidR="00EA32BB" w:rsidRPr="00E7452F">
        <w:rPr>
          <w:rFonts w:asciiTheme="minorHAnsi" w:hAnsiTheme="minorHAnsi"/>
          <w:color w:val="1F497D" w:themeColor="text2"/>
          <w:lang w:val="el-GR"/>
        </w:rPr>
        <w:t>Προσδιορισμός της αιθανόλης με ενζυμικές αντιδράσεις</w:t>
      </w:r>
      <w:r w:rsidRPr="00E7452F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9" w:history="1">
        <w:r w:rsidR="00670635" w:rsidRPr="00E7452F">
          <w:rPr>
            <w:rStyle w:val="-"/>
            <w:rFonts w:asciiTheme="minorHAnsi" w:hAnsiTheme="minorHAnsi"/>
            <w:lang w:val="el-GR"/>
          </w:rPr>
          <w:t>ocp.teiath.gr</w:t>
        </w:r>
      </w:hyperlink>
      <w:r w:rsidRPr="00E7452F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E7452F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E7452F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E7452F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Αδειοδότησης</w:t>
      </w:r>
    </w:p>
    <w:p w:rsidR="00794F0C" w:rsidRPr="00E7452F" w:rsidRDefault="00794F0C" w:rsidP="00794F0C">
      <w:pPr>
        <w:rPr>
          <w:rFonts w:asciiTheme="minorHAnsi" w:hAnsiTheme="minorHAnsi"/>
          <w:lang w:val="el-GR"/>
        </w:rPr>
      </w:pPr>
      <w:r w:rsidRPr="00E7452F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proofErr w:type="spellStart"/>
      <w:r w:rsidRPr="00E7452F">
        <w:rPr>
          <w:rFonts w:asciiTheme="minorHAnsi" w:hAnsiTheme="minorHAnsi"/>
          <w:lang w:val="el-GR"/>
        </w:rPr>
        <w:t>Creati</w:t>
      </w:r>
      <w:r w:rsidR="00243AEE" w:rsidRPr="00E7452F">
        <w:rPr>
          <w:rFonts w:asciiTheme="minorHAnsi" w:hAnsiTheme="minorHAnsi"/>
          <w:lang w:val="el-GR"/>
        </w:rPr>
        <w:t>ν</w:t>
      </w:r>
      <w:r w:rsidRPr="00E7452F">
        <w:rPr>
          <w:rFonts w:asciiTheme="minorHAnsi" w:hAnsiTheme="minorHAnsi"/>
          <w:lang w:val="el-GR"/>
        </w:rPr>
        <w:t>e</w:t>
      </w:r>
      <w:proofErr w:type="spellEnd"/>
      <w:r w:rsidRPr="00E7452F">
        <w:rPr>
          <w:rFonts w:asciiTheme="minorHAnsi" w:hAnsiTheme="minorHAnsi"/>
          <w:lang w:val="el-GR"/>
        </w:rPr>
        <w:t xml:space="preserve"> Commons Αναφορά, Μη Εμπορική Χρήση Παρόμοια Διανομή 4.0 [1] ή μεταγενέστερη, Διεθνής Έκδοση.   Εξαιρούνται τα αυτοτελή έργα τρίτων π.χ. φωτογραφίες, διαγράμματα κ.λ.π.,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794F0C" w:rsidRPr="00E7452F" w:rsidRDefault="00794F0C" w:rsidP="00794F0C">
      <w:pPr>
        <w:rPr>
          <w:rFonts w:asciiTheme="minorHAnsi" w:hAnsiTheme="minorHAnsi"/>
          <w:lang w:val="el-GR"/>
        </w:rPr>
      </w:pPr>
      <w:r w:rsidRPr="00E7452F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E7452F" w:rsidRDefault="00622D8C" w:rsidP="00622D8C">
      <w:pPr>
        <w:jc w:val="center"/>
        <w:rPr>
          <w:rFonts w:asciiTheme="minorHAnsi" w:hAnsiTheme="minorHAnsi"/>
          <w:lang w:val="el-GR"/>
        </w:rPr>
      </w:pPr>
      <w:r w:rsidRPr="00E7452F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20289B5B" wp14:editId="50DCBF29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94F0C" w:rsidRPr="00E7452F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[1] http://creati</w:t>
      </w:r>
      <w:r w:rsidR="00243AEE" w:rsidRPr="00E7452F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ν</w:t>
      </w:r>
      <w:r w:rsidRPr="00E7452F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 xml:space="preserve">ecommons.org/licenses/by-nc-sa/4.0/ </w:t>
      </w:r>
    </w:p>
    <w:p w:rsidR="00794F0C" w:rsidRPr="00E7452F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Pr="00E7452F">
        <w:rPr>
          <w:rFonts w:asciiTheme="minorHAnsi" w:hAnsiTheme="minorHAnsi"/>
          <w:b/>
          <w:bCs/>
          <w:color w:val="000000" w:themeColor="text1"/>
          <w:kern w:val="24"/>
          <w:sz w:val="24"/>
          <w:szCs w:val="24"/>
          <w:lang w:val="el-GR" w:eastAsia="el-GR" w:bidi="ar-SA"/>
        </w:rPr>
        <w:t>Μη Εμπορική</w:t>
      </w:r>
      <w:r w:rsidRPr="00E7452F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 xml:space="preserve"> ορίζεται η χρήση:</w:t>
      </w:r>
    </w:p>
    <w:p w:rsidR="00794F0C" w:rsidRPr="00E7452F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794F0C" w:rsidRPr="00E7452F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που δεν περιλαμβάνει οικονομική συναλλαγή ως προϋπόθεση για τη χρήση ή πρόσβαση στο έργο</w:t>
      </w:r>
    </w:p>
    <w:p w:rsidR="00794F0C" w:rsidRPr="00E7452F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που δεν προσπορίζει στο διανομέα του έργου και αδειοδόχο έμμεσο οικονομικό όφελος (π.χ. διαφημίσεις) από την προβολή του έργου σε διαδικτυακό τόπο</w:t>
      </w:r>
    </w:p>
    <w:p w:rsidR="00794F0C" w:rsidRPr="00E7452F" w:rsidRDefault="00794F0C" w:rsidP="00794F0C">
      <w:pPr>
        <w:spacing w:before="120" w:after="0" w:line="240" w:lineRule="auto"/>
        <w:textAlignment w:val="baseline"/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</w:pPr>
      <w:r w:rsidRPr="00E7452F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794F0C" w:rsidRPr="00E7452F" w:rsidRDefault="00794F0C">
      <w:pPr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</w:pPr>
      <w:r w:rsidRPr="00E7452F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794F0C" w:rsidRPr="00E7452F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7452F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622D8C" w:rsidRPr="00E7452F" w:rsidRDefault="00622D8C" w:rsidP="00622D8C">
      <w:pPr>
        <w:rPr>
          <w:rFonts w:asciiTheme="minorHAnsi" w:hAnsiTheme="minorHAnsi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794F0C" w:rsidRPr="00E7452F" w:rsidTr="00021A16">
        <w:tc>
          <w:tcPr>
            <w:tcW w:w="2093" w:type="dxa"/>
          </w:tcPr>
          <w:p w:rsidR="00794F0C" w:rsidRPr="00E7452F" w:rsidRDefault="00794F0C" w:rsidP="00622D8C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E7452F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794F0C" w:rsidRPr="00E7452F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E7452F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794F0C" w:rsidRPr="00E7452F" w:rsidTr="00021A16">
        <w:tc>
          <w:tcPr>
            <w:tcW w:w="2093" w:type="dxa"/>
          </w:tcPr>
          <w:p w:rsidR="00794F0C" w:rsidRPr="00E7452F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E7452F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794F0C" w:rsidRPr="00E7452F" w:rsidRDefault="00794F0C" w:rsidP="00794F0C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E7452F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794F0C" w:rsidRPr="00E7452F" w:rsidTr="00021A16">
        <w:tc>
          <w:tcPr>
            <w:tcW w:w="2093" w:type="dxa"/>
          </w:tcPr>
          <w:p w:rsidR="00794F0C" w:rsidRPr="00E7452F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E7452F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794F0C" w:rsidRPr="00E7452F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E7452F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794F0C" w:rsidRPr="00E7452F" w:rsidTr="00021A16">
        <w:tc>
          <w:tcPr>
            <w:tcW w:w="2093" w:type="dxa"/>
          </w:tcPr>
          <w:p w:rsidR="00794F0C" w:rsidRPr="00E7452F" w:rsidRDefault="00794F0C" w:rsidP="00794F0C">
            <w:pPr>
              <w:rPr>
                <w:rFonts w:asciiTheme="minorHAnsi" w:hAnsiTheme="minorHAnsi"/>
                <w:lang w:val="el-GR"/>
              </w:rPr>
            </w:pPr>
            <w:r w:rsidRPr="00E7452F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794F0C" w:rsidRPr="00E7452F" w:rsidRDefault="00794F0C" w:rsidP="00794F0C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E7452F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 Δεν επιτρέπεται η δημιουργία παραγώγων του έργου.</w:t>
            </w:r>
          </w:p>
        </w:tc>
      </w:tr>
      <w:tr w:rsidR="00794F0C" w:rsidRPr="00E7452F" w:rsidTr="00021A16">
        <w:tc>
          <w:tcPr>
            <w:tcW w:w="2093" w:type="dxa"/>
          </w:tcPr>
          <w:p w:rsidR="00794F0C" w:rsidRPr="00E7452F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E7452F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794F0C" w:rsidRPr="00E7452F" w:rsidRDefault="00794F0C" w:rsidP="00794F0C">
            <w:pPr>
              <w:rPr>
                <w:rFonts w:asciiTheme="minorHAnsi" w:hAnsiTheme="minorHAnsi"/>
                <w:lang w:val="el-GR"/>
              </w:rPr>
            </w:pPr>
            <w:r w:rsidRPr="00E7452F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έργου.</w:t>
            </w:r>
          </w:p>
        </w:tc>
      </w:tr>
      <w:tr w:rsidR="00794F0C" w:rsidRPr="00E7452F" w:rsidTr="00021A16">
        <w:tc>
          <w:tcPr>
            <w:tcW w:w="2093" w:type="dxa"/>
          </w:tcPr>
          <w:p w:rsidR="00794F0C" w:rsidRPr="00E7452F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E7452F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794F0C" w:rsidRPr="00E7452F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E7452F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 και διάθεση του έργου ή του παράγωγου αυτού με την ίδια άδεια. Δεν επιτρέπεται η εμπορική χρήση του έργου.</w:t>
            </w:r>
          </w:p>
        </w:tc>
      </w:tr>
      <w:tr w:rsidR="00794F0C" w:rsidRPr="00E7452F" w:rsidTr="00021A16">
        <w:tc>
          <w:tcPr>
            <w:tcW w:w="2093" w:type="dxa"/>
          </w:tcPr>
          <w:p w:rsidR="00794F0C" w:rsidRPr="00E7452F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E7452F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794F0C" w:rsidRPr="00E7452F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E7452F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 και η δημιουργία παραγώγων του.</w:t>
            </w:r>
          </w:p>
        </w:tc>
      </w:tr>
      <w:tr w:rsidR="00794F0C" w:rsidRPr="00E7452F" w:rsidTr="00021A16">
        <w:tc>
          <w:tcPr>
            <w:tcW w:w="2093" w:type="dxa"/>
          </w:tcPr>
          <w:p w:rsidR="00794F0C" w:rsidRPr="00E7452F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E7452F">
              <w:rPr>
                <w:rFonts w:asciiTheme="minorHAnsi" w:hAnsiTheme="minorHAnsi"/>
                <w:lang w:val="el-GR"/>
              </w:rPr>
              <w:t>διαθέσιμο με άδεια CC0 Public Domain</w:t>
            </w:r>
          </w:p>
        </w:tc>
        <w:tc>
          <w:tcPr>
            <w:tcW w:w="6429" w:type="dxa"/>
          </w:tcPr>
          <w:p w:rsidR="00794F0C" w:rsidRPr="00E7452F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E7452F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794F0C" w:rsidRPr="00E7452F" w:rsidTr="00021A16">
        <w:tc>
          <w:tcPr>
            <w:tcW w:w="2093" w:type="dxa"/>
          </w:tcPr>
          <w:p w:rsidR="00794F0C" w:rsidRPr="00E7452F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E7452F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794F0C" w:rsidRPr="00E7452F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E7452F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794F0C" w:rsidRPr="00E7452F" w:rsidTr="00021A16">
        <w:tc>
          <w:tcPr>
            <w:tcW w:w="2093" w:type="dxa"/>
          </w:tcPr>
          <w:p w:rsidR="00794F0C" w:rsidRPr="00E7452F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E7452F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794F0C" w:rsidRPr="00E7452F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E7452F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794F0C" w:rsidRPr="00E7452F" w:rsidRDefault="00794F0C" w:rsidP="00622D8C">
      <w:pPr>
        <w:rPr>
          <w:rFonts w:asciiTheme="minorHAnsi" w:hAnsiTheme="minorHAnsi"/>
          <w:lang w:val="el-GR"/>
        </w:rPr>
      </w:pPr>
    </w:p>
    <w:p w:rsidR="00021A16" w:rsidRPr="00E7452F" w:rsidRDefault="00021A16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E7452F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E7452F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622D8C" w:rsidRPr="00E7452F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E7452F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E7452F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E7452F">
        <w:rPr>
          <w:rFonts w:asciiTheme="minorHAnsi" w:hAnsiTheme="minorHAnsi"/>
          <w:lang w:val="el-GR"/>
        </w:rPr>
        <w:t>Τ</w:t>
      </w:r>
      <w:r w:rsidR="00622D8C" w:rsidRPr="00E7452F">
        <w:rPr>
          <w:rFonts w:asciiTheme="minorHAnsi" w:hAnsiTheme="minorHAnsi"/>
          <w:lang w:val="el-GR"/>
        </w:rPr>
        <w:t>ο Σημείωμα Αναφοράς</w:t>
      </w:r>
    </w:p>
    <w:p w:rsidR="00622D8C" w:rsidRPr="00E7452F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E7452F">
        <w:rPr>
          <w:rFonts w:asciiTheme="minorHAnsi" w:hAnsiTheme="minorHAnsi"/>
          <w:lang w:val="el-GR"/>
        </w:rPr>
        <w:t>Τ</w:t>
      </w:r>
      <w:r w:rsidR="00622D8C" w:rsidRPr="00E7452F">
        <w:rPr>
          <w:rFonts w:asciiTheme="minorHAnsi" w:hAnsiTheme="minorHAnsi"/>
          <w:lang w:val="el-GR"/>
        </w:rPr>
        <w:t>ο Σημείωμα Αδειοδότησης</w:t>
      </w:r>
    </w:p>
    <w:p w:rsidR="00622D8C" w:rsidRPr="00E7452F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E7452F">
        <w:rPr>
          <w:rFonts w:asciiTheme="minorHAnsi" w:hAnsiTheme="minorHAnsi"/>
          <w:lang w:val="el-GR"/>
        </w:rPr>
        <w:t>Τ</w:t>
      </w:r>
      <w:r w:rsidR="00622D8C" w:rsidRPr="00E7452F">
        <w:rPr>
          <w:rFonts w:asciiTheme="minorHAnsi" w:hAnsiTheme="minorHAnsi"/>
          <w:lang w:val="el-GR"/>
        </w:rPr>
        <w:t xml:space="preserve">η δήλωση Διατήρησης Σημειωμάτων </w:t>
      </w:r>
    </w:p>
    <w:p w:rsidR="00622D8C" w:rsidRPr="00E7452F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E7452F">
        <w:rPr>
          <w:rFonts w:asciiTheme="minorHAnsi" w:hAnsiTheme="minorHAnsi"/>
          <w:lang w:val="el-GR"/>
        </w:rPr>
        <w:t>Τ</w:t>
      </w:r>
      <w:r w:rsidR="00622D8C" w:rsidRPr="00E7452F">
        <w:rPr>
          <w:rFonts w:asciiTheme="minorHAnsi" w:hAnsiTheme="minorHAnsi"/>
          <w:lang w:val="el-GR"/>
        </w:rPr>
        <w:t>ο Σημείωμα Χρήσης Έργων Τρίτων (εφόσον υπάρχει)</w:t>
      </w:r>
      <w:r w:rsidRPr="00E7452F">
        <w:rPr>
          <w:rFonts w:asciiTheme="minorHAnsi" w:hAnsiTheme="minorHAnsi"/>
          <w:lang w:val="el-GR"/>
        </w:rPr>
        <w:t xml:space="preserve"> </w:t>
      </w:r>
      <w:r w:rsidR="00622D8C" w:rsidRPr="00E7452F">
        <w:rPr>
          <w:rFonts w:asciiTheme="minorHAnsi" w:hAnsiTheme="minorHAnsi"/>
          <w:lang w:val="el-GR"/>
        </w:rPr>
        <w:t>μαζί με τους συνοδευόμενους υπερσυνδέσμους.</w:t>
      </w:r>
    </w:p>
    <w:p w:rsidR="00021A16" w:rsidRPr="00E7452F" w:rsidRDefault="00021A16">
      <w:pPr>
        <w:rPr>
          <w:rFonts w:asciiTheme="minorHAnsi" w:hAnsiTheme="minorHAnsi"/>
          <w:lang w:val="el-GR"/>
        </w:rPr>
      </w:pPr>
    </w:p>
    <w:sectPr w:rsidR="00021A16" w:rsidRPr="00E7452F" w:rsidSect="00E10403">
      <w:footerReference w:type="default" r:id="rId2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AEE" w:rsidRDefault="00243AEE">
      <w:pPr>
        <w:spacing w:after="0" w:line="240" w:lineRule="auto"/>
      </w:pPr>
      <w:r>
        <w:separator/>
      </w:r>
    </w:p>
  </w:endnote>
  <w:endnote w:type="continuationSeparator" w:id="0">
    <w:p w:rsidR="00243AEE" w:rsidRDefault="0024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43AEE" w:rsidRDefault="00243AEE">
        <w:pPr>
          <w:pStyle w:val="a6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E7452F">
          <w:rPr>
            <w:noProof/>
            <w:sz w:val="28"/>
            <w:szCs w:val="28"/>
          </w:rPr>
          <w:t>10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AEE" w:rsidRDefault="00243AEE">
      <w:pPr>
        <w:spacing w:after="0" w:line="240" w:lineRule="auto"/>
      </w:pPr>
      <w:r>
        <w:separator/>
      </w:r>
    </w:p>
  </w:footnote>
  <w:footnote w:type="continuationSeparator" w:id="0">
    <w:p w:rsidR="00243AEE" w:rsidRDefault="00243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07A7A"/>
    <w:multiLevelType w:val="hybridMultilevel"/>
    <w:tmpl w:val="E09C7E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6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E8614F"/>
    <w:multiLevelType w:val="hybridMultilevel"/>
    <w:tmpl w:val="277E694E"/>
    <w:lvl w:ilvl="0" w:tplc="7D8CC5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3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5">
    <w:nsid w:val="1C896013"/>
    <w:multiLevelType w:val="hybridMultilevel"/>
    <w:tmpl w:val="C24C90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E879F9"/>
    <w:multiLevelType w:val="multilevel"/>
    <w:tmpl w:val="531E349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4253DF"/>
    <w:multiLevelType w:val="hybridMultilevel"/>
    <w:tmpl w:val="6AEEAE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E123CD"/>
    <w:multiLevelType w:val="hybridMultilevel"/>
    <w:tmpl w:val="AFB89786"/>
    <w:lvl w:ilvl="0" w:tplc="38C445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5">
    <w:nsid w:val="3FE61499"/>
    <w:multiLevelType w:val="hybridMultilevel"/>
    <w:tmpl w:val="8598AE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4F2C0F84"/>
    <w:multiLevelType w:val="hybridMultilevel"/>
    <w:tmpl w:val="D522F0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3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4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7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8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40">
    <w:nsid w:val="6F5264FD"/>
    <w:multiLevelType w:val="hybridMultilevel"/>
    <w:tmpl w:val="08760F22"/>
    <w:lvl w:ilvl="0" w:tplc="7D8CC5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43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45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46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21"/>
  </w:num>
  <w:num w:numId="2">
    <w:abstractNumId w:val="31"/>
  </w:num>
  <w:num w:numId="3">
    <w:abstractNumId w:val="19"/>
  </w:num>
  <w:num w:numId="4">
    <w:abstractNumId w:val="28"/>
  </w:num>
  <w:num w:numId="5">
    <w:abstractNumId w:val="26"/>
  </w:num>
  <w:num w:numId="6">
    <w:abstractNumId w:val="41"/>
  </w:num>
  <w:num w:numId="7">
    <w:abstractNumId w:val="35"/>
  </w:num>
  <w:num w:numId="8">
    <w:abstractNumId w:val="9"/>
  </w:num>
  <w:num w:numId="9">
    <w:abstractNumId w:val="3"/>
  </w:num>
  <w:num w:numId="10">
    <w:abstractNumId w:val="16"/>
  </w:num>
  <w:num w:numId="11">
    <w:abstractNumId w:val="34"/>
  </w:num>
  <w:num w:numId="12">
    <w:abstractNumId w:val="4"/>
  </w:num>
  <w:num w:numId="13">
    <w:abstractNumId w:val="1"/>
  </w:num>
  <w:num w:numId="14">
    <w:abstractNumId w:val="7"/>
  </w:num>
  <w:num w:numId="15">
    <w:abstractNumId w:val="27"/>
  </w:num>
  <w:num w:numId="16">
    <w:abstractNumId w:val="18"/>
  </w:num>
  <w:num w:numId="17">
    <w:abstractNumId w:val="11"/>
  </w:num>
  <w:num w:numId="18">
    <w:abstractNumId w:val="43"/>
  </w:num>
  <w:num w:numId="19">
    <w:abstractNumId w:val="13"/>
  </w:num>
  <w:num w:numId="20">
    <w:abstractNumId w:val="38"/>
  </w:num>
  <w:num w:numId="21">
    <w:abstractNumId w:val="29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24"/>
  </w:num>
  <w:num w:numId="24">
    <w:abstractNumId w:val="17"/>
  </w:num>
  <w:num w:numId="25">
    <w:abstractNumId w:val="14"/>
  </w:num>
  <w:num w:numId="26">
    <w:abstractNumId w:val="36"/>
  </w:num>
  <w:num w:numId="27">
    <w:abstractNumId w:val="42"/>
  </w:num>
  <w:num w:numId="28">
    <w:abstractNumId w:val="5"/>
  </w:num>
  <w:num w:numId="29">
    <w:abstractNumId w:val="44"/>
  </w:num>
  <w:num w:numId="30">
    <w:abstractNumId w:val="37"/>
  </w:num>
  <w:num w:numId="31">
    <w:abstractNumId w:val="32"/>
  </w:num>
  <w:num w:numId="32">
    <w:abstractNumId w:val="12"/>
  </w:num>
  <w:num w:numId="33">
    <w:abstractNumId w:val="46"/>
  </w:num>
  <w:num w:numId="34">
    <w:abstractNumId w:val="45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33"/>
  </w:num>
  <w:num w:numId="37">
    <w:abstractNumId w:val="39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6"/>
  </w:num>
  <w:num w:numId="41">
    <w:abstractNumId w:val="20"/>
  </w:num>
  <w:num w:numId="42">
    <w:abstractNumId w:val="10"/>
  </w:num>
  <w:num w:numId="43">
    <w:abstractNumId w:val="30"/>
  </w:num>
  <w:num w:numId="44">
    <w:abstractNumId w:val="15"/>
  </w:num>
  <w:num w:numId="45">
    <w:abstractNumId w:val="2"/>
  </w:num>
  <w:num w:numId="46">
    <w:abstractNumId w:val="8"/>
  </w:num>
  <w:num w:numId="47">
    <w:abstractNumId w:val="22"/>
  </w:num>
  <w:num w:numId="48">
    <w:abstractNumId w:val="25"/>
  </w:num>
  <w:num w:numId="49">
    <w:abstractNumId w:val="40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21A16"/>
    <w:rsid w:val="00034A28"/>
    <w:rsid w:val="00046B4D"/>
    <w:rsid w:val="00050723"/>
    <w:rsid w:val="00082C02"/>
    <w:rsid w:val="00091342"/>
    <w:rsid w:val="000B1FEC"/>
    <w:rsid w:val="000E0BD3"/>
    <w:rsid w:val="00110ADD"/>
    <w:rsid w:val="00124510"/>
    <w:rsid w:val="00145B5F"/>
    <w:rsid w:val="001509F1"/>
    <w:rsid w:val="00156ABF"/>
    <w:rsid w:val="0017308B"/>
    <w:rsid w:val="00197C03"/>
    <w:rsid w:val="001D479D"/>
    <w:rsid w:val="00224459"/>
    <w:rsid w:val="002312E0"/>
    <w:rsid w:val="002415B3"/>
    <w:rsid w:val="00243AEE"/>
    <w:rsid w:val="00251B16"/>
    <w:rsid w:val="00251F93"/>
    <w:rsid w:val="002838E2"/>
    <w:rsid w:val="002962FE"/>
    <w:rsid w:val="002C12EC"/>
    <w:rsid w:val="00330C19"/>
    <w:rsid w:val="003A5263"/>
    <w:rsid w:val="003E19A4"/>
    <w:rsid w:val="0040090D"/>
    <w:rsid w:val="00404494"/>
    <w:rsid w:val="00412BD3"/>
    <w:rsid w:val="00443DC2"/>
    <w:rsid w:val="00492406"/>
    <w:rsid w:val="004B683B"/>
    <w:rsid w:val="004D22C5"/>
    <w:rsid w:val="004F6F1A"/>
    <w:rsid w:val="0051708A"/>
    <w:rsid w:val="00524A80"/>
    <w:rsid w:val="00525A39"/>
    <w:rsid w:val="00561F7D"/>
    <w:rsid w:val="00585195"/>
    <w:rsid w:val="0059100E"/>
    <w:rsid w:val="00593AEC"/>
    <w:rsid w:val="005A4EC8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A77FC"/>
    <w:rsid w:val="006B1DB3"/>
    <w:rsid w:val="006B5BB0"/>
    <w:rsid w:val="006C74D6"/>
    <w:rsid w:val="006F2B13"/>
    <w:rsid w:val="00765CFA"/>
    <w:rsid w:val="00771088"/>
    <w:rsid w:val="00775C88"/>
    <w:rsid w:val="00794F0C"/>
    <w:rsid w:val="00796961"/>
    <w:rsid w:val="00797D0C"/>
    <w:rsid w:val="007A718D"/>
    <w:rsid w:val="007C14DB"/>
    <w:rsid w:val="00801848"/>
    <w:rsid w:val="00813B7B"/>
    <w:rsid w:val="00831DD5"/>
    <w:rsid w:val="00877473"/>
    <w:rsid w:val="00890B02"/>
    <w:rsid w:val="0089231A"/>
    <w:rsid w:val="00892742"/>
    <w:rsid w:val="0089557D"/>
    <w:rsid w:val="008B711F"/>
    <w:rsid w:val="008C0A18"/>
    <w:rsid w:val="008C2089"/>
    <w:rsid w:val="008D57A5"/>
    <w:rsid w:val="008E11E4"/>
    <w:rsid w:val="00910930"/>
    <w:rsid w:val="009146EA"/>
    <w:rsid w:val="009150C9"/>
    <w:rsid w:val="00924347"/>
    <w:rsid w:val="00952845"/>
    <w:rsid w:val="00976633"/>
    <w:rsid w:val="00983C0D"/>
    <w:rsid w:val="009A5D62"/>
    <w:rsid w:val="009B0FCD"/>
    <w:rsid w:val="009D1D2E"/>
    <w:rsid w:val="009D2669"/>
    <w:rsid w:val="009E52BD"/>
    <w:rsid w:val="00A07F4D"/>
    <w:rsid w:val="00A123F0"/>
    <w:rsid w:val="00A26A14"/>
    <w:rsid w:val="00A36113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709AA"/>
    <w:rsid w:val="00B72F36"/>
    <w:rsid w:val="00B752AA"/>
    <w:rsid w:val="00BD3346"/>
    <w:rsid w:val="00C0286A"/>
    <w:rsid w:val="00C326BF"/>
    <w:rsid w:val="00C457C1"/>
    <w:rsid w:val="00C6472A"/>
    <w:rsid w:val="00C71C68"/>
    <w:rsid w:val="00C7453C"/>
    <w:rsid w:val="00C75A5C"/>
    <w:rsid w:val="00C846D0"/>
    <w:rsid w:val="00C94E74"/>
    <w:rsid w:val="00CC3445"/>
    <w:rsid w:val="00CD3DCF"/>
    <w:rsid w:val="00CF0F38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DC70A8"/>
    <w:rsid w:val="00E01BC1"/>
    <w:rsid w:val="00E02D3B"/>
    <w:rsid w:val="00E10403"/>
    <w:rsid w:val="00E6417D"/>
    <w:rsid w:val="00E65D36"/>
    <w:rsid w:val="00E7452F"/>
    <w:rsid w:val="00E828B3"/>
    <w:rsid w:val="00EA32BB"/>
    <w:rsid w:val="00EC5992"/>
    <w:rsid w:val="00EE047E"/>
    <w:rsid w:val="00EE172C"/>
    <w:rsid w:val="00EF3AFC"/>
    <w:rsid w:val="00F20A01"/>
    <w:rsid w:val="00F52698"/>
    <w:rsid w:val="00F652D1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aliases w:val="Επικεφαλίδα"/>
    <w:basedOn w:val="a"/>
    <w:next w:val="a"/>
    <w:link w:val="1Char"/>
    <w:uiPriority w:val="9"/>
    <w:qFormat/>
    <w:rsid w:val="00197C03"/>
    <w:pPr>
      <w:numPr>
        <w:numId w:val="3"/>
      </w:numPr>
      <w:spacing w:before="480" w:after="0"/>
      <w:contextualSpacing/>
      <w:outlineLvl w:val="0"/>
    </w:pPr>
    <w:rPr>
      <w:rFonts w:ascii="Times New Roman" w:eastAsiaTheme="majorEastAsia" w:hAnsi="Times New Roman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Επικεφαλίδα Char"/>
    <w:basedOn w:val="a0"/>
    <w:link w:val="1"/>
    <w:uiPriority w:val="9"/>
    <w:rsid w:val="00197C03"/>
    <w:rPr>
      <w:rFonts w:ascii="Times New Roman" w:eastAsiaTheme="majorEastAsia" w:hAnsi="Times New Roman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aliases w:val="Επικεφαλίδα"/>
    <w:basedOn w:val="a"/>
    <w:next w:val="a"/>
    <w:link w:val="1Char"/>
    <w:uiPriority w:val="9"/>
    <w:qFormat/>
    <w:rsid w:val="00197C03"/>
    <w:pPr>
      <w:numPr>
        <w:numId w:val="3"/>
      </w:numPr>
      <w:spacing w:before="480" w:after="0"/>
      <w:contextualSpacing/>
      <w:outlineLvl w:val="0"/>
    </w:pPr>
    <w:rPr>
      <w:rFonts w:ascii="Times New Roman" w:eastAsiaTheme="majorEastAsia" w:hAnsi="Times New Roman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Επικεφαλίδα Char"/>
    <w:basedOn w:val="a0"/>
    <w:link w:val="1"/>
    <w:uiPriority w:val="9"/>
    <w:rsid w:val="00197C03"/>
    <w:rPr>
      <w:rFonts w:ascii="Times New Roman" w:eastAsiaTheme="majorEastAsia" w:hAnsi="Times New Roman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hyperlink" Target="%5b1%5d%20http:/creativecommons.org/licenses/by-nc-sa/4.0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file:///C:\Users\pantelis\Downloads\%5b1%5d%20http:\creativecommons.org\licenses\by-nc-sa\4.0\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ocp.teiath.g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07341-8C1A-4740-ADA7-9255630A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1698</Words>
  <Characters>9175</Characters>
  <Application>Microsoft Office Word</Application>
  <DocSecurity>0</DocSecurity>
  <Lines>76</Lines>
  <Paragraphs>21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10852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natasakar new</cp:lastModifiedBy>
  <cp:revision>15</cp:revision>
  <dcterms:created xsi:type="dcterms:W3CDTF">2015-02-12T10:42:00Z</dcterms:created>
  <dcterms:modified xsi:type="dcterms:W3CDTF">2015-07-21T07:13:00Z</dcterms:modified>
</cp:coreProperties>
</file>