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51786E" w:rsidRDefault="00C71C68" w:rsidP="00C71C68">
      <w:pPr>
        <w:rPr>
          <w:rFonts w:asciiTheme="minorHAnsi" w:hAnsiTheme="minorHAnsi" w:cs="Arial"/>
        </w:rPr>
      </w:pPr>
      <w:r w:rsidRPr="0051786E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5F2CD8D1" wp14:editId="5686B17A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51786E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08537036" wp14:editId="040487C3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678" w:rsidRPr="00622D8C" w:rsidRDefault="00DC167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DC1678" w:rsidRPr="00C75A5C" w:rsidRDefault="00DC167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DC1678" w:rsidRPr="00622D8C" w:rsidRDefault="00DC167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DC1678" w:rsidRPr="00C75A5C" w:rsidRDefault="00DC167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786E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CD8E389" wp14:editId="679DD23D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51786E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51786E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51786E" w:rsidRDefault="00425298" w:rsidP="00B3399D">
      <w:pPr>
        <w:pStyle w:val="a3"/>
        <w:rPr>
          <w:rFonts w:asciiTheme="minorHAnsi" w:hAnsiTheme="minorHAnsi" w:cs="Arial"/>
          <w:lang w:val="el-GR"/>
        </w:rPr>
      </w:pPr>
      <w:r w:rsidRPr="0051786E">
        <w:rPr>
          <w:rFonts w:asciiTheme="minorHAnsi" w:hAnsiTheme="minorHAnsi" w:cs="Arial"/>
          <w:lang w:val="el-GR"/>
        </w:rPr>
        <w:t xml:space="preserve">Εφαρμοσμένη </w:t>
      </w:r>
      <w:r w:rsidR="00145B5F" w:rsidRPr="0051786E">
        <w:rPr>
          <w:rFonts w:asciiTheme="minorHAnsi" w:hAnsiTheme="minorHAnsi" w:cs="Arial"/>
          <w:lang w:val="el-GR"/>
        </w:rPr>
        <w:t xml:space="preserve">Ενζυμολογία </w:t>
      </w:r>
      <w:r w:rsidR="00F86C1D" w:rsidRPr="0051786E">
        <w:rPr>
          <w:rFonts w:asciiTheme="minorHAnsi" w:hAnsiTheme="minorHAnsi" w:cs="Arial"/>
          <w:lang w:val="el-GR"/>
        </w:rPr>
        <w:t>(Ε)</w:t>
      </w:r>
    </w:p>
    <w:p w:rsidR="00303E4F" w:rsidRPr="0051786E" w:rsidRDefault="00B3399D" w:rsidP="00145B5F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Ενότητα</w:t>
      </w:r>
      <w:r w:rsidR="002C12EC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</w:t>
      </w:r>
      <w:r w:rsidR="00814120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7</w:t>
      </w:r>
      <w:r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814120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Προσδιορισμός ενεργότητας β-γλυκ</w:t>
      </w:r>
      <w:r w:rsidR="00911074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ο</w:t>
      </w:r>
      <w:r w:rsidR="00814120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ζιδάσης κατά την υδρόλυση της π-νιτρ</w:t>
      </w:r>
      <w:r w:rsidR="00911074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ο</w:t>
      </w:r>
      <w:r w:rsidR="00814120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-φαινυλ</w:t>
      </w:r>
      <w:r w:rsidR="00911074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ο</w:t>
      </w:r>
      <w:r w:rsidR="00814120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-γλυκ</w:t>
      </w:r>
      <w:r w:rsidR="00911074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ο</w:t>
      </w:r>
      <w:r w:rsidR="00814120" w:rsidRPr="0051786E">
        <w:rPr>
          <w:rFonts w:asciiTheme="minorHAnsi" w:hAnsiTheme="minorHAnsi" w:cs="Arial"/>
          <w:b/>
          <w:bCs/>
          <w:sz w:val="24"/>
          <w:szCs w:val="24"/>
          <w:lang w:val="el-GR"/>
        </w:rPr>
        <w:t>πυρανόζης</w:t>
      </w:r>
    </w:p>
    <w:p w:rsidR="00145B5F" w:rsidRPr="0051786E" w:rsidRDefault="00145B5F" w:rsidP="00145B5F">
      <w:pPr>
        <w:rPr>
          <w:rFonts w:asciiTheme="minorHAnsi" w:hAnsiTheme="minorHAnsi" w:cs="Arial"/>
          <w:bCs/>
          <w:sz w:val="24"/>
          <w:szCs w:val="24"/>
          <w:lang w:val="el-GR"/>
        </w:rPr>
      </w:pPr>
      <w:r w:rsidRPr="0051786E">
        <w:rPr>
          <w:rFonts w:asciiTheme="minorHAnsi" w:hAnsiTheme="minorHAnsi" w:cs="Arial"/>
          <w:bCs/>
          <w:iCs/>
          <w:sz w:val="24"/>
          <w:szCs w:val="24"/>
          <w:lang w:val="el-GR"/>
        </w:rPr>
        <w:t>Δρ</w:t>
      </w:r>
      <w:r w:rsidRPr="0051786E">
        <w:rPr>
          <w:rFonts w:asciiTheme="minorHAnsi" w:hAnsiTheme="minorHAnsi" w:cs="Arial"/>
          <w:bCs/>
          <w:i/>
          <w:iCs/>
          <w:sz w:val="24"/>
          <w:szCs w:val="24"/>
          <w:lang w:val="el-GR"/>
        </w:rPr>
        <w:t xml:space="preserve">. </w:t>
      </w:r>
      <w:r w:rsidRPr="0051786E">
        <w:rPr>
          <w:rFonts w:asciiTheme="minorHAnsi" w:hAnsiTheme="minorHAnsi" w:cs="Arial"/>
          <w:bCs/>
          <w:sz w:val="24"/>
          <w:szCs w:val="24"/>
          <w:lang w:val="el-GR"/>
        </w:rPr>
        <w:t>Βασίλης Ντουρτόγλου</w:t>
      </w:r>
    </w:p>
    <w:p w:rsidR="00B3399D" w:rsidRPr="0051786E" w:rsidRDefault="00B3399D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51786E">
        <w:rPr>
          <w:rFonts w:asciiTheme="minorHAnsi" w:hAnsiTheme="minorHAnsi" w:cs="Arial"/>
          <w:sz w:val="24"/>
          <w:szCs w:val="24"/>
          <w:lang w:val="el-GR"/>
        </w:rPr>
        <w:t>Τμήμα</w:t>
      </w:r>
      <w:r w:rsidR="00801848" w:rsidRPr="0051786E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r w:rsidR="00145B5F" w:rsidRPr="0051786E">
        <w:rPr>
          <w:rFonts w:asciiTheme="minorHAnsi" w:hAnsiTheme="minorHAnsi" w:cs="Arial"/>
          <w:bCs/>
          <w:sz w:val="24"/>
          <w:szCs w:val="24"/>
          <w:lang w:val="el-GR"/>
        </w:rPr>
        <w:t>Οινολογίας &amp; Τεχνολογίας Ποτών</w:t>
      </w:r>
    </w:p>
    <w:p w:rsidR="00B3399D" w:rsidRPr="0051786E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51786E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51786E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51786E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a8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51786E" w:rsidTr="009D1D2E">
        <w:trPr>
          <w:trHeight w:val="2124"/>
        </w:trPr>
        <w:tc>
          <w:tcPr>
            <w:tcW w:w="3369" w:type="dxa"/>
          </w:tcPr>
          <w:p w:rsidR="002C12EC" w:rsidRPr="0051786E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51786E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C975557" wp14:editId="44B1A2A7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51786E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51786E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51786E">
              <w:rPr>
                <w:rFonts w:asciiTheme="minorHAnsi" w:hAnsiTheme="minorHAnsi" w:cs="Arial"/>
                <w:sz w:val="20"/>
              </w:rPr>
              <w:t>Creati</w:t>
            </w:r>
            <w:r w:rsidR="00911074" w:rsidRPr="0051786E">
              <w:rPr>
                <w:rFonts w:asciiTheme="minorHAnsi" w:hAnsiTheme="minorHAnsi" w:cs="Arial"/>
                <w:sz w:val="20"/>
                <w:lang w:val="el-GR"/>
              </w:rPr>
              <w:t>ν</w:t>
            </w:r>
            <w:r w:rsidRPr="0051786E">
              <w:rPr>
                <w:rFonts w:asciiTheme="minorHAnsi" w:hAnsiTheme="minorHAnsi" w:cs="Arial"/>
                <w:sz w:val="20"/>
              </w:rPr>
              <w:t>e</w:t>
            </w:r>
            <w:r w:rsidRPr="0051786E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51786E">
              <w:rPr>
                <w:rFonts w:asciiTheme="minorHAnsi" w:hAnsiTheme="minorHAnsi" w:cs="Arial"/>
                <w:sz w:val="20"/>
              </w:rPr>
              <w:t>C</w:t>
            </w:r>
            <w:r w:rsidR="00911074" w:rsidRPr="0051786E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51786E">
              <w:rPr>
                <w:rFonts w:asciiTheme="minorHAnsi" w:hAnsiTheme="minorHAnsi" w:cs="Arial"/>
                <w:sz w:val="20"/>
              </w:rPr>
              <w:t>mm</w:t>
            </w:r>
            <w:r w:rsidR="00911074" w:rsidRPr="0051786E">
              <w:rPr>
                <w:rFonts w:asciiTheme="minorHAnsi" w:hAnsiTheme="minorHAnsi" w:cs="Arial"/>
                <w:sz w:val="20"/>
                <w:lang w:val="el-GR"/>
              </w:rPr>
              <w:t>ο</w:t>
            </w:r>
            <w:r w:rsidRPr="0051786E">
              <w:rPr>
                <w:rFonts w:asciiTheme="minorHAnsi" w:hAnsiTheme="minorHAnsi" w:cs="Arial"/>
                <w:sz w:val="20"/>
              </w:rPr>
              <w:t>ns</w:t>
            </w:r>
            <w:r w:rsidRPr="0051786E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51786E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51786E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6DB9B569" wp14:editId="087167B2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51786E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51786E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Περιγραφή:</w:t>
      </w: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l-GR"/>
        </w:rPr>
        <w:id w:val="722563753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857E7C" w:rsidRPr="0051786E" w:rsidRDefault="00857E7C" w:rsidP="009778FD">
          <w:pPr>
            <w:pStyle w:val="a5"/>
            <w:numPr>
              <w:ilvl w:val="0"/>
              <w:numId w:val="0"/>
            </w:numPr>
            <w:ind w:left="360" w:hanging="360"/>
            <w:rPr>
              <w:rFonts w:asciiTheme="minorHAnsi" w:hAnsiTheme="minorHAnsi"/>
            </w:rPr>
          </w:pPr>
          <w:r w:rsidRPr="0051786E">
            <w:rPr>
              <w:rFonts w:asciiTheme="minorHAnsi" w:hAnsiTheme="minorHAnsi"/>
              <w:lang w:val="el-GR"/>
            </w:rPr>
            <w:t>Περιεχόμενα</w:t>
          </w:r>
        </w:p>
        <w:p w:rsidR="00E47D26" w:rsidRPr="0051786E" w:rsidRDefault="00857E7C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r w:rsidRPr="0051786E">
            <w:rPr>
              <w:rFonts w:asciiTheme="minorHAnsi" w:hAnsiTheme="minorHAnsi"/>
            </w:rPr>
            <w:fldChar w:fldCharType="begin"/>
          </w:r>
          <w:r w:rsidRPr="0051786E">
            <w:rPr>
              <w:rFonts w:asciiTheme="minorHAnsi" w:hAnsiTheme="minorHAnsi"/>
            </w:rPr>
            <w:instrText xml:space="preserve"> TOC \o "1-3" \h \z \u </w:instrText>
          </w:r>
          <w:r w:rsidRPr="0051786E">
            <w:rPr>
              <w:rFonts w:asciiTheme="minorHAnsi" w:hAnsiTheme="minorHAnsi"/>
            </w:rPr>
            <w:fldChar w:fldCharType="separate"/>
          </w:r>
          <w:hyperlink w:anchor="_Toc411596497" w:history="1">
            <w:r w:rsidR="00E47D26" w:rsidRPr="0051786E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Σκοπός: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ab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instrText xml:space="preserve"> PAGEREF _Toc411596497 \h </w:instrText>
            </w:r>
            <w:r w:rsidR="00E47D26" w:rsidRPr="0051786E">
              <w:rPr>
                <w:rFonts w:asciiTheme="minorHAnsi" w:hAnsiTheme="minorHAnsi"/>
                <w:noProof/>
                <w:webHidden/>
              </w:rPr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>5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47D26" w:rsidRPr="0051786E" w:rsidRDefault="009A5700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6498" w:history="1">
            <w:r w:rsidR="00E47D26" w:rsidRPr="0051786E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Στόχοι: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ab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instrText xml:space="preserve"> PAGEREF _Toc411596498 \h </w:instrText>
            </w:r>
            <w:r w:rsidR="00E47D26" w:rsidRPr="0051786E">
              <w:rPr>
                <w:rFonts w:asciiTheme="minorHAnsi" w:hAnsiTheme="minorHAnsi"/>
                <w:noProof/>
                <w:webHidden/>
              </w:rPr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>5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47D26" w:rsidRPr="0051786E" w:rsidRDefault="009A5700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6499" w:history="1">
            <w:r w:rsidR="00E47D26" w:rsidRPr="0051786E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Περίληψη: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ab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instrText xml:space="preserve"> PAGEREF _Toc411596499 \h </w:instrText>
            </w:r>
            <w:r w:rsidR="00E47D26" w:rsidRPr="0051786E">
              <w:rPr>
                <w:rFonts w:asciiTheme="minorHAnsi" w:hAnsiTheme="minorHAnsi"/>
                <w:noProof/>
                <w:webHidden/>
              </w:rPr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>5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47D26" w:rsidRPr="0051786E" w:rsidRDefault="009A5700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6500" w:history="1">
            <w:r w:rsidR="00E47D26" w:rsidRPr="0051786E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Πειραματικό μέρος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ab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instrText xml:space="preserve"> PAGEREF _Toc411596500 \h </w:instrText>
            </w:r>
            <w:r w:rsidR="00E47D26" w:rsidRPr="0051786E">
              <w:rPr>
                <w:rFonts w:asciiTheme="minorHAnsi" w:hAnsiTheme="minorHAnsi"/>
                <w:noProof/>
                <w:webHidden/>
              </w:rPr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>7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E47D26" w:rsidRPr="0051786E" w:rsidRDefault="009A5700">
          <w:pPr>
            <w:pStyle w:val="10"/>
            <w:tabs>
              <w:tab w:val="right" w:leader="dot" w:pos="8296"/>
            </w:tabs>
            <w:rPr>
              <w:rFonts w:asciiTheme="minorHAnsi" w:hAnsiTheme="minorHAnsi"/>
              <w:noProof/>
              <w:lang w:val="el-GR" w:eastAsia="el-GR" w:bidi="ar-SA"/>
            </w:rPr>
          </w:pPr>
          <w:hyperlink w:anchor="_Toc411596501" w:history="1">
            <w:r w:rsidR="00E47D26" w:rsidRPr="0051786E">
              <w:rPr>
                <w:rStyle w:val="-"/>
                <w:rFonts w:asciiTheme="minorHAnsi" w:eastAsia="Times New Roman" w:hAnsiTheme="minorHAnsi"/>
                <w:noProof/>
                <w:lang w:val="el-GR" w:eastAsia="el-GR"/>
              </w:rPr>
              <w:t>Βιβλιογραφία: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ab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instrText xml:space="preserve"> PAGEREF _Toc411596501 \h </w:instrText>
            </w:r>
            <w:r w:rsidR="00E47D26" w:rsidRPr="0051786E">
              <w:rPr>
                <w:rFonts w:asciiTheme="minorHAnsi" w:hAnsiTheme="minorHAnsi"/>
                <w:noProof/>
                <w:webHidden/>
              </w:rPr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t>11</w:t>
            </w:r>
            <w:r w:rsidR="00E47D26" w:rsidRPr="0051786E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:rsidR="00857E7C" w:rsidRPr="0051786E" w:rsidRDefault="00857E7C">
          <w:pPr>
            <w:rPr>
              <w:rFonts w:asciiTheme="minorHAnsi" w:hAnsiTheme="minorHAnsi"/>
            </w:rPr>
          </w:pPr>
          <w:r w:rsidRPr="0051786E">
            <w:rPr>
              <w:rFonts w:asciiTheme="minorHAnsi" w:hAnsiTheme="minorHAnsi"/>
              <w:b/>
              <w:bCs/>
            </w:rPr>
            <w:fldChar w:fldCharType="end"/>
          </w:r>
        </w:p>
      </w:sdtContent>
    </w:sdt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Οι υδρολάσες είναι μια μεγάλη κατηγορία ενζύμων. Είναι τα ένζυμα τα οποία καταλύουν υδρολυτικές αντιδράσεις.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Τα ένζυμα αυτά διασπούν υδρολυτικά μια μεγάλη ποικιλία δεσμών. </w:t>
      </w:r>
      <w:r w:rsidR="00F90D49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Έτσι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οι εστεράσες υδρολύουν καρβοξυλεστέρες. Οι φωσφατάσες διασπούν φωσφοεστερικούς δεσμούς. Οι γλυκοσιδάσες υδρολύουν Ο-, Ν- και </w:t>
      </w: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-γλυκοσυλδεσμούς. Οι πεπτιδάσες είναι ένζυμα που υδρολύουν πρωτεΐνες ή και μικρά πεπτίδια κ. ο. κ.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Αυτές χωρίζονται σε 9 υποκατηγορίες ανάλογα με τον δεσμό τον όποιον υδρολύουν. Για την ταξινόμησή τους οι υποκατηγορίες αυτές έχουν ένα κωδικό της επιτροπής ταξινόμησης των ενζύμων (Ε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4536"/>
        <w:gridCol w:w="2520"/>
      </w:tblGrid>
      <w:tr w:rsidR="00911074" w:rsidRPr="0051786E" w:rsidTr="00DC167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ΕΝΖΥΜΑ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ΑΡ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n-AU" w:eastAsia="el-GR" w:bidi="ar-SA"/>
              </w:rPr>
              <w:t>I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ΘΜΟΣ Ε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n-AU" w:eastAsia="el-GR" w:bidi="ar-SA"/>
              </w:rPr>
              <w:t>C</w:t>
            </w:r>
          </w:p>
        </w:tc>
      </w:tr>
      <w:tr w:rsidR="00911074" w:rsidRPr="0051786E" w:rsidTr="00DC1678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Λιπάσες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Γλυκοζιδάσες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Προτεάσες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Αμιδάσες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αυτές που υδρολύουν τον αιθερικό δεσμό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τον δεσμό ανυδριτών οξέων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 xml:space="preserve">τους δεσμούς 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n-AU" w:eastAsia="el-GR" w:bidi="ar-SA"/>
              </w:rPr>
              <w:t>C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-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n-AU" w:eastAsia="el-GR" w:bidi="ar-SA"/>
              </w:rPr>
              <w:t>C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 xml:space="preserve">τους δεσμούς 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n-AU" w:eastAsia="el-GR" w:bidi="ar-SA"/>
              </w:rPr>
              <w:t>C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-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n-AU" w:eastAsia="el-GR" w:bidi="ar-SA"/>
              </w:rPr>
              <w:t>C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1</w:t>
            </w:r>
          </w:p>
          <w:p w:rsidR="00911074" w:rsidRPr="0051786E" w:rsidRDefault="00911074" w:rsidP="00911074">
            <w:pPr>
              <w:spacing w:after="0" w:line="240" w:lineRule="auto"/>
              <w:ind w:left="131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τους δεσμούς Ρ-Ν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3.1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3.2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3.4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3.5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3.3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3.6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3.7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3.8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0"/>
                <w:lang w:val="el-GR" w:eastAsia="el-GR" w:bidi="ar-SA"/>
              </w:rPr>
              <w:t>3.9</w:t>
            </w:r>
          </w:p>
        </w:tc>
      </w:tr>
    </w:tbl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0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ειδικότητα ενός ενζύμου καθορίζεται από την φύση του υποστρώματος που μπορεί να μετατρέψει σε προϊόν. 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Στην ίδια κατηγορία ενζύμων, η φύση του δεσμού α ή β καθώς και το κομμάτι του γλυκοζίτη (γλυκόνη), ορίζουν άλλες υποκατηγορίες. Το όνομα του σακχάρου το οποίο δημιουργείται από την υδρόλυση κάποιου σακχαρίτη, καθορίζει το είδος της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lastRenderedPageBreak/>
        <w:t>γλυκοζιδάσης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Με αυτό τον τρόπο αν δημιουργείται από την υδρόλυση γλυκόζη το όνομα της υποκατηγορίας θα είναι γλυκοζιδάσες, αν δημιουργείται γαλακτόζη το όνομα της υποκατηγορίας θα είναι γαλακτοζιδάσες κ.λ.π. </w:t>
      </w:r>
      <w:r w:rsidR="0051786E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Έτσι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κάτω από τον γενικό όρο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γλυκοζιδάσες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μπορεί να κρύβεται μια μεγάλη σειρά ενζύμων διαφορετικής ειδικότητας όπως β-γλυκοζιδάσες, α-γλυκοζιδάσες, α-γαλακτοζιδάσες, κ.λ.π.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Σε όλες τις περιπτώσεις, ο δεσμός ο οποίος υδρολύεται είναι ο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(1) -Ο της αγλυκόνης ή του δισακχαρίτη.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φύση του υπόλοιπου τμήματος (αγλυκόνης) το οποίο είναι συνδεδεμένο στην γλυκόνη δεν είναι κατ αρχάς σημαντικό για την εξειδίκευση του ενζύμου. Η αγλυκόνη μπορεί να είναι μονοσακχαρίτης, μ</w:t>
      </w:r>
      <w:r w:rsid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εθυλομάδα, νιτροφαινυλομάδα κ.λ</w:t>
      </w:r>
      <w:r w:rsidR="0051786E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π. Το μέγεθος της αγλυκόνης σε μερικές περιπτώσεις όμως διαδραματίζει σημαντικό ρόλο στην ίδια κατηγορία των ενζύμων. Για παράδειγμα η α-γλυκοζιδάση από τον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Sacchar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myces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cere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isiae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υδρολύει μεγαλύτερους πολυσακχαρίτες. Η α-γλυκοζιδάση από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warum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υδρολύει την μαλτόζη αλλά όχι την μαλτοτριόζη, και τέλος η αμυλογλυκοζιδάση από διάφορα βακτήρια υδρολύει τους πολυσακχαρίτες όπως και την μαλτόζη.</w:t>
      </w:r>
    </w:p>
    <w:p w:rsidR="00911074" w:rsidRPr="0051786E" w:rsidRDefault="00911074" w:rsidP="00857E7C">
      <w:pPr>
        <w:rPr>
          <w:rFonts w:asciiTheme="minorHAnsi" w:eastAsia="Times New Roman" w:hAnsiTheme="minorHAnsi"/>
          <w:lang w:val="el-GR" w:eastAsia="el-GR" w:bidi="ar-SA"/>
        </w:rPr>
      </w:pPr>
    </w:p>
    <w:p w:rsidR="00911074" w:rsidRPr="0051786E" w:rsidRDefault="00911074" w:rsidP="00857E7C">
      <w:pPr>
        <w:rPr>
          <w:rFonts w:asciiTheme="minorHAnsi" w:eastAsia="Times New Roman" w:hAnsiTheme="minorHAnsi"/>
          <w:lang w:val="el-GR" w:eastAsia="el-GR" w:bidi="ar-SA"/>
        </w:rPr>
      </w:pPr>
      <w:r w:rsidRPr="0051786E">
        <w:rPr>
          <w:rFonts w:asciiTheme="minorHAnsi" w:eastAsia="Times New Roman" w:hAnsiTheme="minorHAnsi"/>
          <w:b/>
          <w:lang w:val="el-GR" w:eastAsia="el-GR" w:bidi="ar-SA"/>
        </w:rPr>
        <w:t xml:space="preserve">Μαλτόζη    </w:t>
      </w:r>
      <w:r w:rsidRPr="0051786E">
        <w:rPr>
          <w:rFonts w:asciiTheme="minorHAnsi" w:eastAsia="Times New Roman" w:hAnsiTheme="minorHAnsi"/>
          <w:lang w:val="el-GR" w:eastAsia="el-GR" w:bidi="ar-SA"/>
        </w:rPr>
        <w:t xml:space="preserve">                                         </w:t>
      </w:r>
      <w:r w:rsidRPr="0051786E">
        <w:rPr>
          <w:rFonts w:asciiTheme="minorHAnsi" w:eastAsia="Times New Roman" w:hAnsiTheme="minorHAnsi"/>
          <w:b/>
          <w:lang w:val="el-GR" w:eastAsia="el-GR" w:bidi="ar-SA"/>
        </w:rPr>
        <w:t>Λακτόζη</w:t>
      </w:r>
    </w:p>
    <w:p w:rsidR="00911074" w:rsidRPr="0051786E" w:rsidRDefault="00911074" w:rsidP="00857E7C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Ενζυμο: γλυκοζιδάση                        Ενζυμο: γαλακτοζιδάση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Σημαντικό ρόλο έχει επίσης ο τύπος του δεσμού. Στην μαλτόζη ο δεσμός αυτός είναι α σε σχέση με τον άνθρακα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(1)-Ο ενώ στην λακτόζη είναι β. </w:t>
      </w:r>
      <w:r w:rsidR="0051786E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Έτσι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 ένζυμο που υδρολύει την μαλτόζη είναι μια α-γλυκοζιδάση ενώ το ένζυμο που υδρολύει την λακτόζη είναι μια β-γαλακτοζιδάση.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μαλτόζη και η κελλοβιόζη είναι δύο δισακχαρίτες οι οποίοι αποτελούνται από δύο μόρια γλυκόζης. Η γλυκόνη και στις δύο περιπτώσεις είναι η ίδια διαφέρει όμως το είδος του δεσμού που συνδέει τα δύο σάκχαρα στη θέση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(1). Η διαφορά αυτή είναι αρκετή για να καθορίσει την δραστικότητα δύο διαφορετικών ενζύμων. Η α-γλυκοζιδάση δεν υδρολύει την κελλοβιόζη ενώ η β-γλυκοζιδάση δεν υδρολύει την μαλτόζη.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noProof/>
          <w:lang w:val="el-GR" w:eastAsia="el-GR" w:bidi="ar-SA"/>
        </w:rPr>
        <w:lastRenderedPageBreak/>
        <w:drawing>
          <wp:inline distT="0" distB="0" distL="0" distR="0" wp14:anchorId="01A3D688" wp14:editId="0569E219">
            <wp:extent cx="2041017" cy="1080000"/>
            <wp:effectExtent l="19050" t="0" r="0" b="0"/>
            <wp:docPr id="1" name="Picture 4" descr="http://www.ncl.ox.ac.uk/mom/carbohydrates/imgs/maltos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cl.ox.ac.uk/mom/carbohydrates/imgs/maltosec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01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86E">
        <w:rPr>
          <w:rFonts w:asciiTheme="minorHAnsi" w:eastAsia="Times New Roman" w:hAnsiTheme="minorHAnsi" w:cs="Times New Roman"/>
          <w:lang w:val="el-GR" w:eastAsia="el-GR" w:bidi="ar-SA"/>
        </w:rPr>
        <w:t xml:space="preserve">                          </w:t>
      </w:r>
      <w:r w:rsidRPr="0051786E">
        <w:rPr>
          <w:rFonts w:asciiTheme="minorHAnsi" w:eastAsia="Times New Roman" w:hAnsiTheme="minorHAnsi" w:cs="Times New Roman"/>
          <w:noProof/>
          <w:lang w:val="el-GR" w:eastAsia="el-GR" w:bidi="ar-SA"/>
        </w:rPr>
        <w:drawing>
          <wp:inline distT="0" distB="0" distL="0" distR="0" wp14:anchorId="4A137F85" wp14:editId="690FFD9E">
            <wp:extent cx="2160000" cy="781972"/>
            <wp:effectExtent l="19050" t="0" r="0" b="0"/>
            <wp:docPr id="2" name="Picture 7" descr="http://www.ncl.ox.ac.uk/mom/carbohydrates/imgs/cellobios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cl.ox.ac.uk/mom/carbohydrates/imgs/cellobiosec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8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786E">
        <w:rPr>
          <w:rFonts w:asciiTheme="minorHAnsi" w:eastAsia="Times New Roman" w:hAnsiTheme="minorHAnsi" w:cs="Times New Roman"/>
          <w:lang w:val="el-GR" w:eastAsia="el-GR" w:bidi="ar-SA"/>
        </w:rPr>
        <w:t xml:space="preserve">              </w:t>
      </w:r>
    </w:p>
    <w:p w:rsidR="00911074" w:rsidRPr="0051786E" w:rsidRDefault="00911074" w:rsidP="00857E7C">
      <w:pPr>
        <w:rPr>
          <w:rFonts w:asciiTheme="minorHAnsi" w:eastAsia="Times New Roman" w:hAnsiTheme="minorHAnsi"/>
          <w:b/>
          <w:lang w:val="el-GR" w:eastAsia="el-GR" w:bidi="ar-SA"/>
        </w:rPr>
      </w:pPr>
      <w:r w:rsidRPr="0051786E">
        <w:rPr>
          <w:rFonts w:asciiTheme="minorHAnsi" w:eastAsia="Times New Roman" w:hAnsiTheme="minorHAnsi"/>
          <w:b/>
          <w:lang w:val="el-GR" w:eastAsia="el-GR" w:bidi="ar-SA"/>
        </w:rPr>
        <w:t xml:space="preserve">                </w:t>
      </w:r>
      <w:bookmarkStart w:id="0" w:name="_Toc411596162"/>
      <w:bookmarkStart w:id="1" w:name="_Toc411596194"/>
      <w:r w:rsidRPr="0051786E">
        <w:rPr>
          <w:rFonts w:asciiTheme="minorHAnsi" w:eastAsia="Times New Roman" w:hAnsiTheme="minorHAnsi"/>
          <w:b/>
          <w:lang w:val="el-GR" w:eastAsia="el-GR" w:bidi="ar-SA"/>
        </w:rPr>
        <w:t>Μαλτόζη                                                                          Κελλοβιόζη</w:t>
      </w:r>
      <w:bookmarkEnd w:id="0"/>
      <w:bookmarkEnd w:id="1"/>
    </w:p>
    <w:p w:rsidR="00911074" w:rsidRPr="0051786E" w:rsidRDefault="00911074" w:rsidP="0091107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firstLine="720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Εκτός από τα προαναφερθέντα σημαντικό ρόλο μπορεί να παίξει η φύση του σακχάρου, εάν δηλαδή ανήκει στην σειρά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D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ή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οι διαστάσεις της αγλυκόνης εάν δηλαδή είναι πεντόζη ή εξόζη, η θέση πάνω στην οποία είναι συνδεδεμένη η α-γλυκόνη,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1,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2,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3,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4, ..., η στερεοδιάταξη της γλυκόνης, καθώς και το είδος του ατόμου με το  οποίο γίνεται η σύνδεση γλυκόνης -αγλυκόνης Ο,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κ.λπ.</w:t>
      </w:r>
    </w:p>
    <w:p w:rsidR="00911074" w:rsidRPr="0051786E" w:rsidRDefault="00911074">
      <w:pPr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br w:type="page"/>
      </w:r>
    </w:p>
    <w:p w:rsidR="00911074" w:rsidRPr="0051786E" w:rsidRDefault="00911074" w:rsidP="00911074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2" w:name="_Toc411596163"/>
      <w:bookmarkStart w:id="3" w:name="_Toc411596195"/>
      <w:bookmarkStart w:id="4" w:name="_Toc411596497"/>
      <w:r w:rsidRPr="0051786E">
        <w:rPr>
          <w:rFonts w:asciiTheme="minorHAnsi" w:eastAsia="Times New Roman" w:hAnsiTheme="minorHAnsi"/>
          <w:lang w:val="el-GR" w:eastAsia="el-GR" w:bidi="ar-SA"/>
        </w:rPr>
        <w:lastRenderedPageBreak/>
        <w:t>Σκοπός:</w:t>
      </w:r>
      <w:bookmarkEnd w:id="2"/>
      <w:bookmarkEnd w:id="3"/>
      <w:bookmarkEnd w:id="4"/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Σκοπός της εργαστηριακής άσκησης είναι ο προσδιορισμός της ειδικής ενζυμικής ενεργότητας και η μέτρηση των κινητικών παραμέτρων </w:t>
      </w:r>
      <w:r w:rsidR="00B951A6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β-γλυκοζιδάσης (β-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glyc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sidase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κατά την υδρόλυση π-νιτρο-φαινυλο-γλυκοπυρανόζης (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-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nitr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phen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glyc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pyr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side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5" w:name="_Toc411596164"/>
      <w:bookmarkStart w:id="6" w:name="_Toc411596196"/>
      <w:bookmarkStart w:id="7" w:name="_Toc411596498"/>
      <w:r w:rsidRPr="0051786E">
        <w:rPr>
          <w:rFonts w:asciiTheme="minorHAnsi" w:eastAsia="Times New Roman" w:hAnsiTheme="minorHAnsi"/>
          <w:lang w:val="el-GR" w:eastAsia="el-GR" w:bidi="ar-SA"/>
        </w:rPr>
        <w:t>Στόχοι:</w:t>
      </w:r>
      <w:bookmarkEnd w:id="5"/>
      <w:bookmarkEnd w:id="6"/>
      <w:bookmarkEnd w:id="7"/>
    </w:p>
    <w:p w:rsidR="00911074" w:rsidRPr="0051786E" w:rsidRDefault="00911074" w:rsidP="00911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Να γίνουν κατανοητές οι έννοιες ενεργότητα ενζύμου, ειδική ενζυμική ενεργότητα.</w:t>
      </w:r>
    </w:p>
    <w:p w:rsidR="00911074" w:rsidRPr="0051786E" w:rsidRDefault="00911074" w:rsidP="00911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Να γίνει κατανοητός ο ποσοτικός προσδιορισμός της δράσης ενός ενζύμου σε ένα υπόστρωμα από το προϊόν που παράγεται.</w:t>
      </w:r>
    </w:p>
    <w:p w:rsidR="00911074" w:rsidRPr="0051786E" w:rsidRDefault="00911074" w:rsidP="00911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8" w:name="_Toc411596165"/>
      <w:bookmarkStart w:id="9" w:name="_Toc411596197"/>
      <w:bookmarkStart w:id="10" w:name="_Toc411596499"/>
      <w:r w:rsidRPr="0051786E">
        <w:rPr>
          <w:rFonts w:asciiTheme="minorHAnsi" w:eastAsia="Times New Roman" w:hAnsiTheme="minorHAnsi"/>
          <w:lang w:val="el-GR" w:eastAsia="el-GR" w:bidi="ar-SA"/>
        </w:rPr>
        <w:t>Περίληψη:</w:t>
      </w:r>
      <w:bookmarkEnd w:id="8"/>
      <w:bookmarkEnd w:id="9"/>
      <w:bookmarkEnd w:id="10"/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Για να προσδιορίσουμε ποσοτικά την ενεργότητα ενός ενζύμου σε ένα  διάλυμα ή ένα βιολογικό υγρό, χρειάζεται αρχικά να γνωρίζουμε την στοιχειομετρία της ενζυμικής αντίδρασης. Ακόμη πρέπει να ξέρουμε τις βέλτιστες συνθήκες </w:t>
      </w: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Η, θερμοκρασίας κ.τ λ.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Για τον προσδιορισμό της ενζυμικής ενεργότητας μετριέται η εξαφάνιση του υποστρώματος ή η εμφάνιση του προϊόντος σε συνάρτηση με το χρόνο.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Συνήθως χρησιμοποιείται η μέτρηση της εμφάνισης του προϊόντος η οποία γίνεται με χημικές και φασματοφωτομετρικές μεθόδους.</w:t>
      </w:r>
    </w:p>
    <w:p w:rsidR="00911074" w:rsidRPr="009A5700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 προσδιορισμός γίνεται με συγκεντρώσεις του υποστρώματος που ξεπερνούν το επίπεδο κορεσμού του ενζύμου. Κάτω από αυτές τις συνθήκες, η αρχική ταχύτητα είναι η μέγιστη και ανάλογη της </w:t>
      </w:r>
      <w:r w:rsidR="009A5700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συγκέντρωσης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του ενζύμου όπως προβλέπει η </w:t>
      </w:r>
      <w:r w:rsidRPr="009A5700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σχέση:</w:t>
      </w:r>
    </w:p>
    <w:p w:rsidR="00911074" w:rsidRPr="0051786E" w:rsidRDefault="00B951A6" w:rsidP="00857E7C">
      <w:pPr>
        <w:rPr>
          <w:rFonts w:asciiTheme="minorHAnsi" w:eastAsia="Times New Roman" w:hAnsiTheme="minorHAnsi"/>
          <w:b/>
          <w:lang w:val="el-GR" w:eastAsia="el-GR" w:bidi="ar-SA"/>
        </w:rPr>
      </w:pPr>
      <w:r w:rsidRPr="0051786E">
        <w:rPr>
          <w:rFonts w:asciiTheme="minorHAnsi" w:eastAsia="Times New Roman" w:hAnsiTheme="minorHAnsi"/>
          <w:b/>
          <w:lang w:val="el-GR" w:eastAsia="el-GR" w:bidi="ar-SA"/>
        </w:rPr>
        <w:t>Vmax</w:t>
      </w:r>
      <w:r w:rsidR="00911074" w:rsidRPr="0051786E">
        <w:rPr>
          <w:rFonts w:asciiTheme="minorHAnsi" w:eastAsia="Times New Roman" w:hAnsiTheme="minorHAnsi"/>
          <w:b/>
          <w:lang w:val="el-GR" w:eastAsia="el-GR" w:bidi="ar-SA"/>
        </w:rPr>
        <w:t xml:space="preserve"> = </w:t>
      </w:r>
      <w:r w:rsidR="00911074" w:rsidRPr="0051786E">
        <w:rPr>
          <w:rFonts w:asciiTheme="minorHAnsi" w:eastAsia="Times New Roman" w:hAnsiTheme="minorHAnsi"/>
          <w:b/>
          <w:lang w:val="en-AU" w:eastAsia="el-GR" w:bidi="ar-SA"/>
        </w:rPr>
        <w:t>K</w:t>
      </w:r>
      <w:r w:rsidR="00911074" w:rsidRPr="0051786E">
        <w:rPr>
          <w:rFonts w:asciiTheme="minorHAnsi" w:eastAsia="Times New Roman" w:hAnsiTheme="minorHAnsi"/>
          <w:b/>
          <w:lang w:val="el-GR" w:eastAsia="el-GR" w:bidi="ar-SA"/>
        </w:rPr>
        <w:t>3 [</w:t>
      </w:r>
      <w:r w:rsidR="00911074" w:rsidRPr="0051786E">
        <w:rPr>
          <w:rFonts w:asciiTheme="minorHAnsi" w:eastAsia="Times New Roman" w:hAnsiTheme="minorHAnsi"/>
          <w:b/>
          <w:lang w:val="en-AU" w:eastAsia="el-GR" w:bidi="ar-SA"/>
        </w:rPr>
        <w:t>E</w:t>
      </w:r>
      <w:r w:rsidR="00911074" w:rsidRPr="0051786E">
        <w:rPr>
          <w:rFonts w:asciiTheme="minorHAnsi" w:eastAsia="Times New Roman" w:hAnsiTheme="minorHAnsi"/>
          <w:b/>
          <w:lang w:val="el-GR" w:eastAsia="el-GR" w:bidi="ar-SA"/>
        </w:rPr>
        <w:t>τ]</w:t>
      </w:r>
    </w:p>
    <w:p w:rsidR="00911074" w:rsidRPr="0051786E" w:rsidRDefault="00911074" w:rsidP="00911074">
      <w:pPr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ταχύτητα παραγωγής του προϊόντος αυξάνει ανάλογα με την συγκέντρωση του ενζύμου. Οταν η συγκέντρωση του ενζύμου αυξηθεί αρκετά, τότε η συγκέντρωση του υποστρώματος παύει να πληρεί τις συνθήκες κορεσμού του ενζύμου με αποτέλεσμα να μην ακολουθείται γραμμική σχέση. Επομένως, είναι απαραίτητο ο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ποσοτικός προσδιορισμός να περιλαμβάνει μετρήσεις σε</w:t>
      </w:r>
      <w:r w:rsidRPr="0051786E">
        <w:rPr>
          <w:rFonts w:asciiTheme="minorHAnsi" w:eastAsia="Times New Roman" w:hAnsiTheme="minorHAnsi" w:cs="Times New Roman"/>
          <w:color w:val="FF0000"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διάφορες αραιώσεις, ώστε να πιστοποιείται η γραμμική εξάρτηση της μέγιστης αρχικής ταχύτητας από την συγκέντρωση του ενζύμου.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Για ομοιόμορφη έκφραση των αποτελεσμάτων, ορίσθηκε από την επιτροπή ενζύμων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 xml:space="preserve">η ενζυμική μονάδα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U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enzyme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unit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), ως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το ποσό του ενζύμου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που προκαλεί την μετατροπή ενός μ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 xml:space="preserve"> υποστρώματος στο λεπτό και στους 25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vertAlign w:val="superscript"/>
          <w:lang w:val="el-GR" w:eastAsia="el-GR" w:bidi="ar-SA"/>
        </w:rPr>
        <w:t xml:space="preserve">0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κάτω από ορισμένες πρότυπες συνθήκες προσδιορισμού.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Στον ορισμό αυτό ο όρος ποσό ενζύμου είναι μια αφηρημένη έννοια και δεν αντιστοιχεί στην χημική έννοια του ποσού μιας ουσίας. 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Πρόσφατα εγκαταλείφθηκε η χρήση της ενζυμικής μονάδας και ορίσθηκαν τρία νέα μεγέθη μέτρησης:</w:t>
      </w:r>
    </w:p>
    <w:p w:rsidR="00911074" w:rsidRPr="0051786E" w:rsidRDefault="00911074" w:rsidP="00DC1678">
      <w:pPr>
        <w:pStyle w:val="a4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ενζυμική ενεργότητα,</w:t>
      </w:r>
    </w:p>
    <w:p w:rsidR="00911074" w:rsidRPr="0051786E" w:rsidRDefault="00911074" w:rsidP="00DC1678">
      <w:pPr>
        <w:pStyle w:val="a4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ειδική ενζυμική ενεργότητα</w:t>
      </w:r>
    </w:p>
    <w:p w:rsidR="00911074" w:rsidRPr="0051786E" w:rsidRDefault="00911074" w:rsidP="00DC1678">
      <w:pPr>
        <w:pStyle w:val="a4"/>
        <w:numPr>
          <w:ilvl w:val="0"/>
          <w:numId w:val="4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και η μοριακή ενεργότητα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Ενζυμική ενεργότητα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ορίζεται η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ταχύτητα αντίδρασης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του υποστρώματος, η οποία οφείλεται σε κατάλυση από ένα ένζυμο. Σαν μονάδα με την οποία εκφράζεται η ενζυμική ενεργότητα ορίσθηκε το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>k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at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 xml:space="preserve"> (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>katal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)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="009A5700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Έτσι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1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kat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είναι το ποσό της ενζυμικής ενεργότητας που μετατρέπει ένα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υποστρώματος σε ένα δευτερόλεπτο(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sec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κάτω από τις συνθήκες ενζυμικού κορεσμού.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Ειδική ενζυμική ενεργότητα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είναι ο συντελεστής που σχετίζει ενζυμική ενεργότητα με την μάζα του ενζύμου και εκφράζεται σε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kat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ανά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mg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ενζυμικής πρωτεϊνης κάτω από ορισμένες συνθήκες προσδιορισμού.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Για να προσδιορίσουμε λοιπόν την ειδική ενεργότητα της β-γλυκοζιδάσης, σχεδιάζουμε διάγραμμα όπου στον άξονα Χ τοποθετούμε τις συγκεντρώσεις του ενζύμου και στον άξονα Υ τις αρχικές ταχύτητες. Η κλίση λοιπόν της ευθείας σε ένα τέτοιο διάγραμμα θα μας επιτρέψει να υπολογίσουμε την ειδική ενεργότητα. </w:t>
      </w:r>
    </w:p>
    <w:p w:rsidR="00911074" w:rsidRPr="0051786E" w:rsidRDefault="00911074" w:rsidP="0091107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Αρχική ταχύτητα είναι η εφαπτόμενη στο χρόνο </w:t>
      </w: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 της καμπύλης χρόνος (Χ) προϊόν (Υ).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χημική αντίδραση που περιγράφει την υδρόλυση της π-νιτρο-φαινυλο-γλυκοπυρανόζης είναι η εξής: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 xml:space="preserve">Από την στοιχειομετρία της αντίδρασης παρατηρούμε ότι τα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παραγόμενης νιτροφαινόλης είναι όσα και τα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της π-νιτρο-φαινυλο-γλυκοπυρανόζης (δηλ. του υποστρώματος) που υδρολύθηκαν.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Μετρώντας επομένως την παραγόμενη νιτροφαινόλη βρίσκουμε τα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του υποστρώματος που υδρολύθηκαν και κατά τα γνωστά πλέον (βλ. άσκηση 4η, 5η, 6η) προσδιορίζουμε την ενεργότητα και τις κινητικές παραμέτρους </w:t>
      </w:r>
      <w:r w:rsidR="00B951A6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Vmax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Km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 της β-γλυκοζιδάσης.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Συγκεκριμένα μετράμε με φασματοφωτόμετρο την απορρόφηση της παραγόμενης νιτροφαινόλης στα 440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Επειδή η υδρόλυση είναι ταχεία, γίνονται μετρήσεις ανά 10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και για χρονικό διάστημα 120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Σαν τυφλό χρησιμοποιούμε 4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υποστρώματος + 1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Για τον προσδιορισμό στην συνέχεια της παραγόμενης ανά κάθε στιγμή νιτροφαινόλης χρησιμοποιούμε τον γνωστό τύπο: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                         </w:t>
      </w:r>
      <w:r w:rsidRPr="0051786E">
        <w:rPr>
          <w:rFonts w:asciiTheme="minorHAnsi" w:eastAsia="Times New Roman" w:hAnsiTheme="minorHAnsi" w:cs="Times New Roman"/>
          <w:color w:val="FF0000"/>
          <w:sz w:val="24"/>
          <w:szCs w:val="24"/>
          <w:lang w:val="el-GR" w:eastAsia="el-GR" w:bidi="ar-SA"/>
        </w:rPr>
        <w:t xml:space="preserve">      </w:t>
      </w:r>
      <w:r w:rsidRPr="0051786E">
        <w:rPr>
          <w:rFonts w:asciiTheme="minorHAnsi" w:eastAsia="Times New Roman" w:hAnsiTheme="minorHAnsi" w:cs="Times New Roman"/>
          <w:color w:val="FF0000"/>
          <w:position w:val="-24"/>
          <w:sz w:val="24"/>
          <w:szCs w:val="24"/>
          <w:lang w:val="en-AU" w:eastAsia="el-GR" w:bidi="ar-SA"/>
        </w:rPr>
        <w:object w:dxaOrig="2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6pt;height:30.55pt" o:ole="">
            <v:imagedata r:id="rId15" o:title=""/>
          </v:shape>
          <o:OLEObject Type="Embed" ProgID="Equation.3" ShapeID="_x0000_i1025" DrawAspect="Content" ObjectID="_1498980167" r:id="rId16"/>
        </w:objec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(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)     (1)             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 συντελεστής της νιτροφαινόλης στα 440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nm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είναι ε =3,3 </w:t>
      </w:r>
      <w:r w:rsidRPr="0051786E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(</w:t>
      </w:r>
      <w:r w:rsidRPr="0051786E">
        <w:rPr>
          <w:rFonts w:asciiTheme="minorHAnsi" w:eastAsia="Times New Roman" w:hAnsiTheme="minorHAnsi" w:cs="Times New Roman"/>
          <w:position w:val="-6"/>
          <w:sz w:val="24"/>
          <w:szCs w:val="18"/>
          <w:lang w:val="el-GR" w:eastAsia="el-GR" w:bidi="ar-SA"/>
        </w:rPr>
        <w:object w:dxaOrig="1719" w:dyaOrig="320">
          <v:shape id="_x0000_i1026" type="#_x0000_t75" style="width:86.25pt;height:15.6pt" o:ole="">
            <v:imagedata r:id="rId17" o:title=""/>
          </v:shape>
          <o:OLEObject Type="Embed" ProgID="Equation.3" ShapeID="_x0000_i1026" DrawAspect="Content" ObjectID="_1498980168" r:id="rId18"/>
        </w:object>
      </w:r>
      <w:r w:rsidRPr="0051786E">
        <w:rPr>
          <w:rFonts w:asciiTheme="minorHAnsi" w:eastAsia="Times New Roman" w:hAnsiTheme="minorHAnsi" w:cs="Times New Roman"/>
          <w:sz w:val="24"/>
          <w:szCs w:val="18"/>
          <w:lang w:val="el-GR" w:eastAsia="el-GR" w:bidi="ar-SA"/>
        </w:rPr>
        <w:t>)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8387" w:type="dxa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8387"/>
      </w:tblGrid>
      <w:tr w:rsidR="00911074" w:rsidRPr="0051786E" w:rsidTr="00DC1678">
        <w:trPr>
          <w:trHeight w:val="242"/>
        </w:trPr>
        <w:tc>
          <w:tcPr>
            <w:tcW w:w="8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pStyle w:val="1"/>
              <w:numPr>
                <w:ilvl w:val="0"/>
                <w:numId w:val="0"/>
              </w:numPr>
              <w:rPr>
                <w:rFonts w:asciiTheme="minorHAnsi" w:eastAsia="Times New Roman" w:hAnsiTheme="minorHAnsi"/>
                <w:lang w:val="el-GR" w:eastAsia="el-GR" w:bidi="ar-SA"/>
              </w:rPr>
            </w:pPr>
            <w:bookmarkStart w:id="11" w:name="_Toc411596166"/>
            <w:bookmarkStart w:id="12" w:name="_Toc411596198"/>
            <w:bookmarkStart w:id="13" w:name="_Toc411596500"/>
            <w:r w:rsidRPr="0051786E">
              <w:rPr>
                <w:rFonts w:asciiTheme="minorHAnsi" w:eastAsia="Times New Roman" w:hAnsiTheme="minorHAnsi"/>
                <w:lang w:val="el-GR" w:eastAsia="el-GR" w:bidi="ar-SA"/>
              </w:rPr>
              <w:t>Πειραματικό μέρος</w:t>
            </w:r>
            <w:bookmarkEnd w:id="11"/>
            <w:bookmarkEnd w:id="12"/>
            <w:bookmarkEnd w:id="13"/>
          </w:p>
        </w:tc>
      </w:tr>
    </w:tbl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Εκτελούμε τέσσερα πειράματα (Α, Β, Γ, Δ) χρησιμοποιώντας την ίδια ποσότητα υποστρώματος, αλλά διαφορετική ποσότητα ενζύμου.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440" w:hanging="144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Ενζυμο: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  <w:t>β-γλυκοζιδάση (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Sigma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από αμύγδαλα σε τέσσερεις διαφορετικές συγκεντρώσεις.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440"/>
        <w:jc w:val="both"/>
        <w:rPr>
          <w:rFonts w:asciiTheme="minorHAnsi" w:eastAsia="Times New Roman" w:hAnsiTheme="minorHAnsi" w:cs="Times New Roman"/>
          <w:sz w:val="24"/>
          <w:szCs w:val="24"/>
          <w:lang w:val="de-DE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de-DE" w:eastAsia="el-GR" w:bidi="ar-SA"/>
        </w:rPr>
        <w:t>0,25mg/ml, 0.50mg/ml, 1mg/ml, 2mg/ml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1440" w:hanging="144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Υπόστρωμα: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  <w:t xml:space="preserve">π-νιτρο-φαινυλο-γλυκοπυρανόζη 0,001Μ (όλα τα διαλύματα σε ρ.δ. 0,1Μ φωσφορικών </w:t>
      </w: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p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7,4).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left="720" w:hanging="720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Τυφλό: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ab/>
        <w:t>4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 + 1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H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2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</w:p>
    <w:tbl>
      <w:tblPr>
        <w:tblW w:w="0" w:type="auto"/>
        <w:tblInd w:w="854" w:type="dxa"/>
        <w:tblLayout w:type="fixed"/>
        <w:tblCellMar>
          <w:left w:w="145" w:type="dxa"/>
          <w:right w:w="145" w:type="dxa"/>
        </w:tblCellMar>
        <w:tblLook w:val="0000" w:firstRow="0" w:lastRow="0" w:firstColumn="0" w:lastColumn="0" w:noHBand="0" w:noVBand="0"/>
      </w:tblPr>
      <w:tblGrid>
        <w:gridCol w:w="1310"/>
        <w:gridCol w:w="3118"/>
        <w:gridCol w:w="2234"/>
      </w:tblGrid>
      <w:tr w:rsidR="00911074" w:rsidRPr="0051786E" w:rsidTr="00DC1678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lang w:val="el-GR" w:eastAsia="el-GR" w:bidi="ar-SA"/>
              </w:rPr>
              <w:t>ΠΕ</w:t>
            </w:r>
            <w:r w:rsidRPr="0051786E">
              <w:rPr>
                <w:rFonts w:asciiTheme="minorHAnsi" w:eastAsia="Times New Roman" w:hAnsiTheme="minorHAnsi" w:cs="Times New Roman"/>
                <w:lang w:val="en-AU" w:eastAsia="el-GR" w:bidi="ar-SA"/>
              </w:rPr>
              <w:t>I</w:t>
            </w:r>
            <w:r w:rsidRPr="0051786E">
              <w:rPr>
                <w:rFonts w:asciiTheme="minorHAnsi" w:eastAsia="Times New Roman" w:hAnsiTheme="minorHAnsi" w:cs="Times New Roman"/>
                <w:lang w:val="el-GR" w:eastAsia="el-GR" w:bidi="ar-SA"/>
              </w:rPr>
              <w:t>ΡΑΜΑ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lang w:val="el-GR" w:eastAsia="el-GR" w:bidi="ar-SA"/>
              </w:rPr>
              <w:t>ΕΝΖΥΜΟ  1</w:t>
            </w:r>
            <w:r w:rsidRPr="0051786E">
              <w:rPr>
                <w:rFonts w:asciiTheme="minorHAnsi" w:eastAsia="Times New Roman" w:hAnsiTheme="minorHAnsi" w:cs="Times New Roman"/>
                <w:lang w:val="en-AU" w:eastAsia="el-GR" w:bidi="ar-SA"/>
              </w:rPr>
              <w:t>ml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lang w:val="el-GR" w:eastAsia="el-GR" w:bidi="ar-SA"/>
              </w:rPr>
              <w:t>ΥΠΟΣΤΡΩΜΑ       0,001Μ</w:t>
            </w:r>
          </w:p>
        </w:tc>
      </w:tr>
      <w:tr w:rsidR="00911074" w:rsidRPr="0051786E" w:rsidTr="00DC1678"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  <w:lastRenderedPageBreak/>
              <w:t>Α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  <w:t>Β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  <w:t>Γ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el-GR" w:eastAsia="el-GR" w:bidi="ar-SA"/>
              </w:rPr>
              <w:t>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0,25 mg/ml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0,50 mg/ml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1,00 mg/ml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2,00 mg/ml</w:t>
            </w: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4 ml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4 ml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4 ml</w:t>
            </w:r>
          </w:p>
          <w:p w:rsidR="00911074" w:rsidRPr="0051786E" w:rsidRDefault="00911074" w:rsidP="00911074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0"/>
                <w:szCs w:val="24"/>
                <w:lang w:val="de-DE" w:eastAsia="el-GR" w:bidi="ar-SA"/>
              </w:rPr>
              <w:t>4 ml</w:t>
            </w:r>
          </w:p>
        </w:tc>
      </w:tr>
    </w:tbl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 αποτελέσματα των μετρήσεων της απορρόφησης της νιτροφαινόλης φαίνονται στον παρακάτω Πίνακα 1.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Πίνακας 1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: Απορροφήσεις νιτροφαινόλης στα πειράματα Α, Β, Γ, Δ, 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8647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296"/>
        <w:gridCol w:w="1872"/>
        <w:gridCol w:w="1872"/>
        <w:gridCol w:w="1872"/>
        <w:gridCol w:w="1735"/>
      </w:tblGrid>
      <w:tr w:rsidR="00911074" w:rsidRPr="0051786E" w:rsidTr="00DC167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Χρό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νο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ς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Πείραμα Α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Πείραμα Β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Πείραμα 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Πείραμα Δ</w:t>
            </w:r>
          </w:p>
          <w:p w:rsidR="00911074" w:rsidRPr="0051786E" w:rsidRDefault="00911074" w:rsidP="00911074">
            <w:pPr>
              <w:spacing w:after="0" w:line="24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  <w:tr w:rsidR="00911074" w:rsidRPr="0051786E" w:rsidTr="00DC167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110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0,07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0,09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0,11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0,42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0,45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0,48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0,12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0,21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0,43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0,50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0,58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0,62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0,68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0,74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0,78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0,84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0,20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0,39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0,49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0,58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0,66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0,75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0,80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0,88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0,95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1,00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1,05</w:t>
            </w:r>
          </w:p>
        </w:tc>
      </w:tr>
    </w:tbl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51786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lastRenderedPageBreak/>
        <w:drawing>
          <wp:inline distT="0" distB="0" distL="0" distR="0" wp14:anchorId="2581915C" wp14:editId="76B22CAB">
            <wp:extent cx="5278120" cy="3658641"/>
            <wp:effectExtent l="0" t="0" r="0" b="0"/>
            <wp:docPr id="5" name="Γράφημα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ρύθμιση του οργάνου έγινε με το τυφλό, οπότε οι παραπάνω μετρήσεις αποτελούν απόλυτες τιμές απορρόφησης, οι οποίες αντικαθιστούμενες στον τύπο (1) δίνουν την εκάστοτε συγκέντρωση της παραγόμενης νιτροφαινόλης.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σχέση (1) αντικαθιστώντας τα διάφορα μεγέθη γίνεται: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= 0</w:t>
      </w:r>
      <w:proofErr w:type="gramStart"/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,0023</w:t>
      </w:r>
      <w:proofErr w:type="gramEnd"/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n-AU" w:eastAsia="el-GR" w:bidi="ar-SA"/>
        </w:rPr>
        <w:t>x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 ΔΑ  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b/>
          <w:sz w:val="24"/>
          <w:szCs w:val="24"/>
          <w:lang w:val="en-AU" w:eastAsia="el-GR" w:bidi="ar-SA"/>
        </w:rPr>
        <w:t>lt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=&gt;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C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2300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x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ΔΑ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lt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πομένως στα 5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ml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τα υπάρχοντα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νιτροφαινόλης και κατά συνέπεια τα υδρολυθέντα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υποστρώματος θα είναι: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(υδρολυθέντα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υποστρώματος) = 11,5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x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ΔΑ (μ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)       (2)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ind w:right="-52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Αντικαθιστώντας όπου ΔΑ τις τιμές του Πίν.1 παίρνουμε τα αποτελέσματα του Πίν. 2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05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Πί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ν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ακας 2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: Υδρ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λυθέ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ν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mοles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υπ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στρώματ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ς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W w:w="8647" w:type="dxa"/>
        <w:tblInd w:w="139" w:type="dxa"/>
        <w:tblLayout w:type="fixed"/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1296"/>
        <w:gridCol w:w="1872"/>
        <w:gridCol w:w="1872"/>
        <w:gridCol w:w="1872"/>
        <w:gridCol w:w="1735"/>
      </w:tblGrid>
      <w:tr w:rsidR="00911074" w:rsidRPr="0051786E" w:rsidTr="00DC167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Χρό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νο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ς  (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sec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Α (μ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mοle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Β (μ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mοle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Γ (μ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mοle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Πείραμα Δ (μ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n-AU" w:eastAsia="el-GR" w:bidi="ar-SA"/>
              </w:rPr>
              <w:t>mοle</w:t>
            </w: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</w:t>
            </w:r>
          </w:p>
        </w:tc>
      </w:tr>
      <w:tr w:rsidR="00911074" w:rsidRPr="0051786E" w:rsidTr="00DC1678"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60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110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120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0,46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0,81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1,04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1,27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1,61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1,84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2,19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2,30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2,53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2,76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2,99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3,22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0,92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1,73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2,19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2,53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2,99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3,34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3,80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4,14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4,49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4,83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5,18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5,52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1,38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2,42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3,45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4,14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4,95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5,75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6,67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7,13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7,82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8,51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8,97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9,66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2,30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3,45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4,49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5,64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6,67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7,59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8,63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9,20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10,12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10,93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11,50</w:t>
            </w:r>
          </w:p>
          <w:p w:rsidR="00911074" w:rsidRPr="0051786E" w:rsidRDefault="00911074" w:rsidP="0091107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51786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12,08</w:t>
            </w:r>
          </w:p>
        </w:tc>
      </w:tr>
    </w:tbl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51786E"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drawing>
          <wp:inline distT="0" distB="0" distL="0" distR="0" wp14:anchorId="2C688971" wp14:editId="416D8E7D">
            <wp:extent cx="5278120" cy="3805256"/>
            <wp:effectExtent l="0" t="0" r="0" b="5080"/>
            <wp:docPr id="8" name="Γράφημα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Στην συνέχεια με τα αποτελέσματα του Πίνακα 2 κάνω τα τέσσερα αντίστοιχα διαγράμματα (μ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υδρολυθέντος υποστρώματος συναρτήσει του χρόνου), οπότε η εφαπτόμενη στο χρόνο </w:t>
      </w: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t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 μας δίνει την αντίστοιχη αρχική ταχύτητα.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Κατ' αυτό τον τρόπο έχουμε τέσσερεις αρχικές ταχύτητες (πειράματα Α, Β, Γ, Δ) και μ'αυτές σχεδιάζουμε διάγραμμα αρχικών ταχυτήτων συναρτήσει ποσοτήτων ενζύμου Η κλίση της ευθείας μας παρέχει την ειδική ενεργότητα του ενζύμου.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πρώτα τέσσερα διαγράμματα (μ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les</w:t>
      </w:r>
      <w:r w:rsidR="009A5700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υδρ</w:t>
      </w:r>
      <w:bookmarkStart w:id="14" w:name="_GoBack"/>
      <w:bookmarkEnd w:id="14"/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ολυθέντος υποστρώματος συναρτήσει του χρόνου) φαίνονται στα σχήματα 1, 2, 3, 4.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Από τις εφαπτόμενες στην αρχή των αξόνων βρίσκουμε τις αντίστοιχες αρχικές ταχύτητες: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Πείραμα Α   =&gt;  αρχική ταχύτητα Ν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A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0.045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Πείραμα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B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 =&gt;  αρχική ταχύτητα Ν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n-AU" w:eastAsia="el-GR" w:bidi="ar-SA"/>
        </w:rPr>
        <w:t>B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0.110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Πείραμα Γ   =&gt;  αρχική ταχύτητα Ν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ΟΓ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0.200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Πείραμα Δ   =&gt;  αρχική ταχύτητα Ν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bscript"/>
          <w:lang w:val="el-GR" w:eastAsia="el-GR" w:bidi="ar-SA"/>
        </w:rPr>
        <w:t>ΟΔ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= 0.225 μ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n-AU" w:eastAsia="el-GR" w:bidi="ar-SA"/>
        </w:rPr>
        <w:t>sec</w:t>
      </w: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11074" w:rsidRPr="0051786E" w:rsidRDefault="00911074" w:rsidP="009110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Στο σχήμα φαίνεται το διάγραμμα αρχικών ταχυτήτων συναρτήσει ποσοτήτων ενζύμου. Η κλίση της ευθείας είναι η ζητούμενη ενεργότητα. Εύκολα βρίσκουμε ότι 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η ενεργότητα είναι: 0,20  μ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m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le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>/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mg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 w:bidi="ar-SA"/>
        </w:rPr>
        <w:t xml:space="preserve"> .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eastAsia="el-GR" w:bidi="ar-SA"/>
        </w:rPr>
        <w:t>s</w:t>
      </w: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n-AU" w:eastAsia="el-GR" w:bidi="ar-SA"/>
        </w:rPr>
        <w:t>ec</w:t>
      </w:r>
    </w:p>
    <w:p w:rsidR="00911074" w:rsidRPr="0051786E" w:rsidRDefault="00911074" w:rsidP="00911074">
      <w:pPr>
        <w:pStyle w:val="1"/>
        <w:numPr>
          <w:ilvl w:val="0"/>
          <w:numId w:val="0"/>
        </w:numPr>
        <w:ind w:left="360" w:hanging="360"/>
        <w:rPr>
          <w:rFonts w:asciiTheme="minorHAnsi" w:eastAsia="Times New Roman" w:hAnsiTheme="minorHAnsi"/>
          <w:lang w:val="el-GR" w:eastAsia="el-GR" w:bidi="ar-SA"/>
        </w:rPr>
      </w:pPr>
      <w:bookmarkStart w:id="15" w:name="_Toc411596167"/>
      <w:bookmarkStart w:id="16" w:name="_Toc411596199"/>
      <w:bookmarkStart w:id="17" w:name="_Toc411596501"/>
      <w:r w:rsidRPr="0051786E">
        <w:rPr>
          <w:rFonts w:asciiTheme="minorHAnsi" w:eastAsia="Times New Roman" w:hAnsiTheme="minorHAnsi"/>
          <w:lang w:val="el-GR" w:eastAsia="el-GR" w:bidi="ar-SA"/>
        </w:rPr>
        <w:t>Βιβλιογραφία:</w:t>
      </w:r>
      <w:bookmarkEnd w:id="15"/>
      <w:bookmarkEnd w:id="16"/>
      <w:bookmarkEnd w:id="17"/>
    </w:p>
    <w:p w:rsidR="00911074" w:rsidRPr="0051786E" w:rsidRDefault="00911074" w:rsidP="00DC1678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Ι. Γ. Γεωργάτσου, « Βιοχημεία ».Τόμος Α’ – 6</w:t>
      </w:r>
      <w:r w:rsidRPr="0051786E">
        <w:rPr>
          <w:rFonts w:asciiTheme="minorHAnsi" w:eastAsia="Times New Roman" w:hAnsiTheme="minorHAnsi" w:cs="Times New Roman"/>
          <w:sz w:val="24"/>
          <w:szCs w:val="24"/>
          <w:vertAlign w:val="superscript"/>
          <w:lang w:val="el-GR" w:eastAsia="el-GR" w:bidi="ar-SA"/>
        </w:rPr>
        <w:t>η</w:t>
      </w:r>
      <w:r w:rsidR="00DC1678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Εκδοση, </w:t>
      </w: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Εκδόσεις Γιαχούδη- Γιαπούλη, Θεσσαλονίκη</w:t>
      </w:r>
      <w:r w:rsidR="00E47D26"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</w:t>
      </w:r>
    </w:p>
    <w:p w:rsidR="00911074" w:rsidRPr="0051786E" w:rsidRDefault="00911074" w:rsidP="00DC1678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Αντώνη Τρακατέλλη, «Βιοχημεία, Ενζυμα –Τεύχος Β1 ».</w:t>
      </w:r>
    </w:p>
    <w:p w:rsidR="00911074" w:rsidRPr="0051786E" w:rsidRDefault="00911074" w:rsidP="00DC1678">
      <w:pPr>
        <w:pStyle w:val="a4"/>
        <w:numPr>
          <w:ilvl w:val="0"/>
          <w:numId w:val="47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</w:pP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Alan Fersht, “Enzyme Structure and Mecanism”, 2nd Editiοn,</w:t>
      </w:r>
      <w:r w:rsidR="00DC1678"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 xml:space="preserve"> </w:t>
      </w:r>
      <w:r w:rsidRPr="0051786E">
        <w:rPr>
          <w:rFonts w:asciiTheme="minorHAnsi" w:eastAsia="Times New Roman" w:hAnsiTheme="minorHAnsi" w:cs="Times New Roman"/>
          <w:sz w:val="24"/>
          <w:szCs w:val="24"/>
          <w:lang w:eastAsia="el-GR" w:bidi="ar-SA"/>
        </w:rPr>
        <w:t>W.H. Freeman.</w:t>
      </w:r>
    </w:p>
    <w:p w:rsidR="00C77E34" w:rsidRPr="0051786E" w:rsidRDefault="00C77E34">
      <w:pPr>
        <w:rPr>
          <w:rFonts w:asciiTheme="minorHAnsi" w:hAnsiTheme="minorHAnsi" w:cs="Arial"/>
        </w:rPr>
      </w:pPr>
    </w:p>
    <w:p w:rsidR="00C77E34" w:rsidRPr="0051786E" w:rsidRDefault="00C77E34">
      <w:pPr>
        <w:rPr>
          <w:rFonts w:asciiTheme="minorHAnsi" w:hAnsiTheme="minorHAnsi" w:cs="Arial"/>
        </w:rPr>
      </w:pPr>
      <w:r w:rsidRPr="0051786E">
        <w:rPr>
          <w:rFonts w:asciiTheme="minorHAnsi" w:hAnsiTheme="minorHAnsi" w:cs="Arial"/>
        </w:rPr>
        <w:br w:type="page"/>
      </w:r>
    </w:p>
    <w:p w:rsidR="003A5263" w:rsidRPr="0051786E" w:rsidRDefault="003A5263">
      <w:pPr>
        <w:rPr>
          <w:rFonts w:asciiTheme="minorHAnsi" w:hAnsiTheme="minorHAnsi" w:cs="Arial"/>
        </w:rPr>
      </w:pPr>
    </w:p>
    <w:tbl>
      <w:tblPr>
        <w:tblStyle w:val="a8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9A5700" w:rsidTr="00EC5992">
        <w:trPr>
          <w:trHeight w:val="1516"/>
        </w:trPr>
        <w:tc>
          <w:tcPr>
            <w:tcW w:w="8612" w:type="dxa"/>
          </w:tcPr>
          <w:p w:rsidR="003A5263" w:rsidRPr="0051786E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51786E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51786E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51786E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51786E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51786E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51786E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51786E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51786E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51786E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51786E" w:rsidTr="00EC5992">
        <w:trPr>
          <w:trHeight w:val="2592"/>
        </w:trPr>
        <w:tc>
          <w:tcPr>
            <w:tcW w:w="8612" w:type="dxa"/>
          </w:tcPr>
          <w:p w:rsidR="00EC5992" w:rsidRPr="0051786E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51786E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51786E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51786E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51786E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51786E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51786E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51786E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51786E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51786E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51786E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51786E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51786E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51786E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3003478" wp14:editId="59E99803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51786E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51786E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51786E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51786E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51786E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51786E">
        <w:rPr>
          <w:rFonts w:asciiTheme="minorHAnsi" w:hAnsiTheme="minorHAnsi"/>
        </w:rPr>
        <w:t>C</w:t>
      </w:r>
      <w:r w:rsidR="00911074" w:rsidRPr="0051786E">
        <w:rPr>
          <w:rFonts w:asciiTheme="minorHAnsi" w:hAnsiTheme="minorHAnsi"/>
          <w:lang w:val="el-GR"/>
        </w:rPr>
        <w:t>ο</w:t>
      </w:r>
      <w:r w:rsidRPr="0051786E">
        <w:rPr>
          <w:rFonts w:asciiTheme="minorHAnsi" w:hAnsiTheme="minorHAnsi"/>
        </w:rPr>
        <w:t>pyright</w:t>
      </w:r>
      <w:r w:rsidRPr="0051786E">
        <w:rPr>
          <w:rFonts w:asciiTheme="minorHAnsi" w:hAnsiTheme="minorHAnsi"/>
          <w:lang w:val="el-GR"/>
        </w:rPr>
        <w:t xml:space="preserve"> </w:t>
      </w:r>
      <w:r w:rsidR="00670635" w:rsidRPr="0051786E">
        <w:rPr>
          <w:rFonts w:asciiTheme="minorHAnsi" w:hAnsiTheme="minorHAnsi"/>
          <w:lang w:val="el-GR"/>
        </w:rPr>
        <w:t>ΤΕΙ Αθήνας</w:t>
      </w:r>
      <w:r w:rsidRPr="0051786E">
        <w:rPr>
          <w:rFonts w:asciiTheme="minorHAnsi" w:hAnsiTheme="minorHAnsi"/>
          <w:lang w:val="el-GR"/>
        </w:rPr>
        <w:t xml:space="preserve">, </w:t>
      </w:r>
      <w:r w:rsidR="00145B5F" w:rsidRPr="0051786E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51786E">
        <w:rPr>
          <w:rFonts w:asciiTheme="minorHAnsi" w:hAnsiTheme="minorHAnsi"/>
          <w:color w:val="1F497D" w:themeColor="text2"/>
          <w:lang w:val="el-GR"/>
        </w:rPr>
        <w:t>, 2014.</w:t>
      </w:r>
      <w:proofErr w:type="gramEnd"/>
      <w:r w:rsidRPr="0051786E">
        <w:rPr>
          <w:rFonts w:asciiTheme="minorHAnsi" w:hAnsiTheme="minorHAnsi"/>
          <w:color w:val="1F497D" w:themeColor="text2"/>
          <w:lang w:val="el-GR"/>
        </w:rPr>
        <w:t xml:space="preserve"> </w:t>
      </w:r>
      <w:r w:rsidR="00145B5F" w:rsidRPr="0051786E">
        <w:rPr>
          <w:rFonts w:asciiTheme="minorHAnsi" w:hAnsiTheme="minorHAnsi"/>
          <w:color w:val="1F497D" w:themeColor="text2"/>
          <w:lang w:val="el-GR"/>
        </w:rPr>
        <w:t>Βασίλειος Ντουρτόγλου</w:t>
      </w:r>
      <w:r w:rsidRPr="0051786E">
        <w:rPr>
          <w:rFonts w:asciiTheme="minorHAnsi" w:hAnsiTheme="minorHAnsi"/>
          <w:color w:val="1F497D" w:themeColor="text2"/>
          <w:lang w:val="el-GR"/>
        </w:rPr>
        <w:t>. «</w:t>
      </w:r>
      <w:r w:rsidR="00425298" w:rsidRPr="0051786E">
        <w:rPr>
          <w:rFonts w:asciiTheme="minorHAnsi" w:hAnsiTheme="minorHAnsi"/>
          <w:color w:val="1F497D" w:themeColor="text2"/>
          <w:lang w:val="el-GR"/>
        </w:rPr>
        <w:t xml:space="preserve">Εφαρμοσμένη </w:t>
      </w:r>
      <w:r w:rsidR="00145B5F" w:rsidRPr="0051786E">
        <w:rPr>
          <w:rFonts w:asciiTheme="minorHAnsi" w:hAnsiTheme="minorHAnsi"/>
          <w:color w:val="1F497D" w:themeColor="text2"/>
          <w:lang w:val="el-GR"/>
        </w:rPr>
        <w:t xml:space="preserve">Ενζυμολογία </w:t>
      </w:r>
      <w:r w:rsidR="00F86C1D" w:rsidRPr="0051786E">
        <w:rPr>
          <w:rFonts w:asciiTheme="minorHAnsi" w:hAnsiTheme="minorHAnsi"/>
          <w:color w:val="1F497D" w:themeColor="text2"/>
          <w:lang w:val="el-GR"/>
        </w:rPr>
        <w:t>(Ε)</w:t>
      </w:r>
      <w:r w:rsidRPr="0051786E">
        <w:rPr>
          <w:rFonts w:asciiTheme="minorHAnsi" w:hAnsiTheme="minorHAnsi"/>
          <w:color w:val="1F497D" w:themeColor="text2"/>
          <w:lang w:val="el-GR"/>
        </w:rPr>
        <w:t xml:space="preserve">. </w:t>
      </w:r>
      <w:r w:rsidR="00145B5F" w:rsidRPr="0051786E">
        <w:rPr>
          <w:rFonts w:asciiTheme="minorHAnsi" w:hAnsiTheme="minorHAnsi"/>
          <w:color w:val="1F497D" w:themeColor="text2"/>
          <w:lang w:val="el-GR"/>
        </w:rPr>
        <w:t xml:space="preserve">Ενότητα </w:t>
      </w:r>
      <w:r w:rsidR="00814120" w:rsidRPr="0051786E">
        <w:rPr>
          <w:rFonts w:asciiTheme="minorHAnsi" w:hAnsiTheme="minorHAnsi"/>
          <w:color w:val="1F497D" w:themeColor="text2"/>
          <w:lang w:val="el-GR"/>
        </w:rPr>
        <w:t>7</w:t>
      </w:r>
      <w:r w:rsidR="00670635" w:rsidRPr="0051786E">
        <w:rPr>
          <w:rFonts w:asciiTheme="minorHAnsi" w:hAnsiTheme="minorHAnsi"/>
          <w:color w:val="1F497D" w:themeColor="text2"/>
          <w:lang w:val="el-GR"/>
        </w:rPr>
        <w:t>:</w:t>
      </w:r>
      <w:r w:rsidR="00BA7F65" w:rsidRPr="0051786E">
        <w:rPr>
          <w:rFonts w:asciiTheme="minorHAnsi" w:hAnsiTheme="minorHAnsi"/>
          <w:color w:val="1F497D" w:themeColor="text2"/>
          <w:lang w:val="el-GR"/>
        </w:rPr>
        <w:t xml:space="preserve"> </w:t>
      </w:r>
      <w:r w:rsidR="00814120" w:rsidRPr="0051786E">
        <w:rPr>
          <w:rFonts w:asciiTheme="minorHAnsi" w:hAnsiTheme="minorHAnsi"/>
          <w:color w:val="1F497D" w:themeColor="text2"/>
          <w:lang w:val="el-GR"/>
        </w:rPr>
        <w:t>Προσδιορισμός ενεργότητας β-γλυκ</w:t>
      </w:r>
      <w:r w:rsidR="00911074" w:rsidRPr="0051786E">
        <w:rPr>
          <w:rFonts w:asciiTheme="minorHAnsi" w:hAnsiTheme="minorHAnsi"/>
          <w:color w:val="1F497D" w:themeColor="text2"/>
          <w:lang w:val="el-GR"/>
        </w:rPr>
        <w:t>ο</w:t>
      </w:r>
      <w:r w:rsidR="00814120" w:rsidRPr="0051786E">
        <w:rPr>
          <w:rFonts w:asciiTheme="minorHAnsi" w:hAnsiTheme="minorHAnsi"/>
          <w:color w:val="1F497D" w:themeColor="text2"/>
          <w:lang w:val="el-GR"/>
        </w:rPr>
        <w:t>ζιδάσης κατά την υδρόλυση της π-νιτρ</w:t>
      </w:r>
      <w:r w:rsidR="00911074" w:rsidRPr="0051786E">
        <w:rPr>
          <w:rFonts w:asciiTheme="minorHAnsi" w:hAnsiTheme="minorHAnsi"/>
          <w:color w:val="1F497D" w:themeColor="text2"/>
          <w:lang w:val="el-GR"/>
        </w:rPr>
        <w:t>ο</w:t>
      </w:r>
      <w:r w:rsidR="00814120" w:rsidRPr="0051786E">
        <w:rPr>
          <w:rFonts w:asciiTheme="minorHAnsi" w:hAnsiTheme="minorHAnsi"/>
          <w:color w:val="1F497D" w:themeColor="text2"/>
          <w:lang w:val="el-GR"/>
        </w:rPr>
        <w:t>-φαινυλ</w:t>
      </w:r>
      <w:r w:rsidR="00911074" w:rsidRPr="0051786E">
        <w:rPr>
          <w:rFonts w:asciiTheme="minorHAnsi" w:hAnsiTheme="minorHAnsi"/>
          <w:color w:val="1F497D" w:themeColor="text2"/>
          <w:lang w:val="el-GR"/>
        </w:rPr>
        <w:t>ο</w:t>
      </w:r>
      <w:r w:rsidR="00814120" w:rsidRPr="0051786E">
        <w:rPr>
          <w:rFonts w:asciiTheme="minorHAnsi" w:hAnsiTheme="minorHAnsi"/>
          <w:color w:val="1F497D" w:themeColor="text2"/>
          <w:lang w:val="el-GR"/>
        </w:rPr>
        <w:t>-γλυκ</w:t>
      </w:r>
      <w:r w:rsidR="00911074" w:rsidRPr="0051786E">
        <w:rPr>
          <w:rFonts w:asciiTheme="minorHAnsi" w:hAnsiTheme="minorHAnsi"/>
          <w:color w:val="1F497D" w:themeColor="text2"/>
          <w:lang w:val="el-GR"/>
        </w:rPr>
        <w:t>ο</w:t>
      </w:r>
      <w:r w:rsidR="00814120" w:rsidRPr="0051786E">
        <w:rPr>
          <w:rFonts w:asciiTheme="minorHAnsi" w:hAnsiTheme="minorHAnsi"/>
          <w:color w:val="1F497D" w:themeColor="text2"/>
          <w:lang w:val="el-GR"/>
        </w:rPr>
        <w:t>πυρανόζης</w:t>
      </w:r>
      <w:r w:rsidRPr="0051786E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21" w:history="1">
        <w:r w:rsidR="00911074" w:rsidRPr="0051786E">
          <w:rPr>
            <w:rStyle w:val="-"/>
            <w:rFonts w:asciiTheme="minorHAnsi" w:hAnsiTheme="minorHAnsi"/>
            <w:lang w:val="el-GR"/>
          </w:rPr>
          <w:t>ο</w:t>
        </w:r>
        <w:r w:rsidR="00670635" w:rsidRPr="0051786E">
          <w:rPr>
            <w:rStyle w:val="-"/>
            <w:rFonts w:asciiTheme="minorHAnsi" w:hAnsiTheme="minorHAnsi"/>
            <w:lang w:val="el-GR"/>
          </w:rPr>
          <w:t>cp.teiath.gr</w:t>
        </w:r>
      </w:hyperlink>
      <w:r w:rsidRPr="0051786E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51786E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51786E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51786E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Αδειοδότησης</w:t>
      </w:r>
    </w:p>
    <w:p w:rsidR="00794F0C" w:rsidRPr="0051786E" w:rsidRDefault="00794F0C" w:rsidP="00794F0C">
      <w:pPr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lang w:val="el-GR"/>
        </w:rPr>
        <w:t>Το παρόν υλικό διατίθεται με τους όρους της άδειας χρήσης Creati</w:t>
      </w:r>
      <w:r w:rsidR="00911074" w:rsidRPr="0051786E">
        <w:rPr>
          <w:rFonts w:asciiTheme="minorHAnsi" w:hAnsiTheme="minorHAnsi"/>
          <w:lang w:val="el-GR"/>
        </w:rPr>
        <w:t>ν</w:t>
      </w:r>
      <w:r w:rsidRPr="0051786E">
        <w:rPr>
          <w:rFonts w:asciiTheme="minorHAnsi" w:hAnsiTheme="minorHAnsi"/>
          <w:lang w:val="el-GR"/>
        </w:rPr>
        <w:t>e C</w:t>
      </w:r>
      <w:r w:rsidR="00911074" w:rsidRPr="0051786E">
        <w:rPr>
          <w:rFonts w:asciiTheme="minorHAnsi" w:hAnsiTheme="minorHAnsi"/>
          <w:lang w:val="el-GR"/>
        </w:rPr>
        <w:t>ο</w:t>
      </w:r>
      <w:r w:rsidRPr="0051786E">
        <w:rPr>
          <w:rFonts w:asciiTheme="minorHAnsi" w:hAnsiTheme="minorHAnsi"/>
          <w:lang w:val="el-GR"/>
        </w:rPr>
        <w:t>mm</w:t>
      </w:r>
      <w:r w:rsidR="00911074" w:rsidRPr="0051786E">
        <w:rPr>
          <w:rFonts w:asciiTheme="minorHAnsi" w:hAnsiTheme="minorHAnsi"/>
          <w:lang w:val="el-GR"/>
        </w:rPr>
        <w:t>ο</w:t>
      </w:r>
      <w:r w:rsidRPr="0051786E">
        <w:rPr>
          <w:rFonts w:asciiTheme="minorHAnsi" w:hAnsiTheme="minorHAnsi"/>
          <w:lang w:val="el-GR"/>
        </w:rPr>
        <w:t xml:space="preserve">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51786E" w:rsidRDefault="00794F0C" w:rsidP="00794F0C">
      <w:pPr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51786E" w:rsidRDefault="00622D8C" w:rsidP="00622D8C">
      <w:pPr>
        <w:jc w:val="center"/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7179A2AC" wp14:editId="62629CCA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51786E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[1] http://creati</w:t>
      </w:r>
      <w:r w:rsidR="00911074"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ν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ec</w:t>
      </w:r>
      <w:r w:rsidR="00911074"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mm</w:t>
      </w:r>
      <w:r w:rsidR="00911074"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ns.</w:t>
      </w:r>
      <w:r w:rsidR="00911074"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rg/licenses/by-nc-sa/4.0/ </w:t>
      </w:r>
    </w:p>
    <w:p w:rsidR="00794F0C" w:rsidRPr="0051786E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51786E">
        <w:rPr>
          <w:rFonts w:asciiTheme="minorHAnsi" w:hAnsiTheme="minorHAns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51786E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794F0C" w:rsidRPr="0051786E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51786E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51786E" w:rsidRDefault="00794F0C" w:rsidP="00794F0C">
      <w:pPr>
        <w:spacing w:before="120" w:after="0" w:line="240" w:lineRule="auto"/>
        <w:textAlignment w:val="baseline"/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794F0C" w:rsidRPr="0051786E" w:rsidRDefault="00794F0C">
      <w:pPr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</w:pPr>
      <w:r w:rsidRPr="0051786E">
        <w:rPr>
          <w:rFonts w:asciiTheme="minorHAnsi" w:hAnsiTheme="minorHAns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51786E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51786E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51786E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794F0C" w:rsidRPr="009A5700" w:rsidTr="00021A16">
        <w:tc>
          <w:tcPr>
            <w:tcW w:w="2093" w:type="dxa"/>
          </w:tcPr>
          <w:p w:rsidR="00794F0C" w:rsidRPr="0051786E" w:rsidRDefault="00794F0C" w:rsidP="00622D8C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51786E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794F0C" w:rsidRPr="0051786E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794F0C" w:rsidRPr="009A5700" w:rsidTr="00021A16">
        <w:tc>
          <w:tcPr>
            <w:tcW w:w="2093" w:type="dxa"/>
          </w:tcPr>
          <w:p w:rsidR="00794F0C" w:rsidRPr="0051786E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794F0C" w:rsidRPr="0051786E" w:rsidRDefault="00794F0C" w:rsidP="00794F0C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794F0C" w:rsidRPr="009A5700" w:rsidTr="00021A16">
        <w:tc>
          <w:tcPr>
            <w:tcW w:w="2093" w:type="dxa"/>
          </w:tcPr>
          <w:p w:rsidR="00794F0C" w:rsidRPr="0051786E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794F0C" w:rsidRPr="0051786E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794F0C" w:rsidRPr="0051786E" w:rsidTr="00021A16">
        <w:tc>
          <w:tcPr>
            <w:tcW w:w="2093" w:type="dxa"/>
          </w:tcPr>
          <w:p w:rsidR="00794F0C" w:rsidRPr="0051786E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794F0C" w:rsidRPr="0051786E" w:rsidRDefault="00794F0C" w:rsidP="00794F0C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794F0C" w:rsidRPr="0051786E" w:rsidTr="00021A16">
        <w:tc>
          <w:tcPr>
            <w:tcW w:w="2093" w:type="dxa"/>
          </w:tcPr>
          <w:p w:rsidR="00794F0C" w:rsidRPr="0051786E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794F0C" w:rsidRPr="0051786E" w:rsidRDefault="00794F0C" w:rsidP="00794F0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794F0C" w:rsidRPr="0051786E" w:rsidTr="00021A16">
        <w:tc>
          <w:tcPr>
            <w:tcW w:w="2093" w:type="dxa"/>
          </w:tcPr>
          <w:p w:rsidR="00794F0C" w:rsidRPr="0051786E" w:rsidRDefault="00794F0C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794F0C" w:rsidRPr="0051786E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794F0C" w:rsidRPr="009A5700" w:rsidTr="00021A16">
        <w:tc>
          <w:tcPr>
            <w:tcW w:w="2093" w:type="dxa"/>
          </w:tcPr>
          <w:p w:rsidR="00794F0C" w:rsidRPr="0051786E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794F0C" w:rsidRPr="0051786E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794F0C" w:rsidRPr="009A5700" w:rsidTr="00021A16">
        <w:tc>
          <w:tcPr>
            <w:tcW w:w="2093" w:type="dxa"/>
          </w:tcPr>
          <w:p w:rsidR="00794F0C" w:rsidRPr="0051786E" w:rsidRDefault="00021A16" w:rsidP="00021A16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με άδεια CC0 Public D</w:t>
            </w:r>
            <w:r w:rsidR="00911074" w:rsidRPr="0051786E">
              <w:rPr>
                <w:rFonts w:asciiTheme="minorHAnsi" w:hAnsiTheme="minorHAnsi"/>
                <w:lang w:val="el-GR"/>
              </w:rPr>
              <w:t>ο</w:t>
            </w:r>
            <w:r w:rsidRPr="0051786E">
              <w:rPr>
                <w:rFonts w:asciiTheme="minorHAnsi" w:hAnsiTheme="minorHAnsi"/>
                <w:lang w:val="el-GR"/>
              </w:rPr>
              <w:t>main</w:t>
            </w:r>
          </w:p>
        </w:tc>
        <w:tc>
          <w:tcPr>
            <w:tcW w:w="6429" w:type="dxa"/>
          </w:tcPr>
          <w:p w:rsidR="00794F0C" w:rsidRPr="0051786E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9A5700" w:rsidTr="00021A16">
        <w:tc>
          <w:tcPr>
            <w:tcW w:w="2093" w:type="dxa"/>
          </w:tcPr>
          <w:p w:rsidR="00794F0C" w:rsidRPr="0051786E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794F0C" w:rsidRPr="0051786E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794F0C" w:rsidRPr="009A5700" w:rsidTr="00021A16">
        <w:tc>
          <w:tcPr>
            <w:tcW w:w="2093" w:type="dxa"/>
          </w:tcPr>
          <w:p w:rsidR="00794F0C" w:rsidRPr="0051786E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794F0C" w:rsidRPr="0051786E" w:rsidRDefault="00021A16" w:rsidP="00622D8C">
            <w:pPr>
              <w:rPr>
                <w:rFonts w:asciiTheme="minorHAnsi" w:hAnsiTheme="minorHAnsi"/>
                <w:lang w:val="el-GR"/>
              </w:rPr>
            </w:pPr>
            <w:r w:rsidRPr="0051786E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51786E" w:rsidRDefault="00794F0C" w:rsidP="00622D8C">
      <w:pPr>
        <w:rPr>
          <w:rFonts w:asciiTheme="minorHAnsi" w:hAnsiTheme="minorHAnsi"/>
          <w:lang w:val="el-GR"/>
        </w:rPr>
      </w:pPr>
    </w:p>
    <w:p w:rsidR="00021A16" w:rsidRPr="0051786E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51786E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51786E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51786E" w:rsidRDefault="00622D8C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51786E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lang w:val="el-GR"/>
        </w:rPr>
        <w:t>Τ</w:t>
      </w:r>
      <w:r w:rsidR="00622D8C" w:rsidRPr="0051786E">
        <w:rPr>
          <w:rFonts w:asciiTheme="minorHAnsi" w:hAnsiTheme="minorHAnsi"/>
          <w:lang w:val="el-GR"/>
        </w:rPr>
        <w:t>ο Σημείωμα Αναφοράς</w:t>
      </w:r>
    </w:p>
    <w:p w:rsidR="00622D8C" w:rsidRPr="0051786E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lang w:val="el-GR"/>
        </w:rPr>
        <w:t>Τ</w:t>
      </w:r>
      <w:r w:rsidR="00622D8C" w:rsidRPr="0051786E">
        <w:rPr>
          <w:rFonts w:asciiTheme="minorHAnsi" w:hAnsiTheme="minorHAnsi"/>
          <w:lang w:val="el-GR"/>
        </w:rPr>
        <w:t>ο Σημείωμα Αδειοδότησης</w:t>
      </w:r>
    </w:p>
    <w:p w:rsidR="00622D8C" w:rsidRPr="0051786E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lang w:val="el-GR"/>
        </w:rPr>
        <w:t>Τ</w:t>
      </w:r>
      <w:r w:rsidR="00622D8C" w:rsidRPr="0051786E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51786E" w:rsidRDefault="00A36113" w:rsidP="00622D8C">
      <w:pPr>
        <w:pStyle w:val="a4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51786E">
        <w:rPr>
          <w:rFonts w:asciiTheme="minorHAnsi" w:hAnsiTheme="minorHAnsi"/>
          <w:lang w:val="el-GR"/>
        </w:rPr>
        <w:t>Τ</w:t>
      </w:r>
      <w:r w:rsidR="00622D8C" w:rsidRPr="0051786E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51786E">
        <w:rPr>
          <w:rFonts w:asciiTheme="minorHAnsi" w:hAnsiTheme="minorHAnsi"/>
          <w:lang w:val="el-GR"/>
        </w:rPr>
        <w:t xml:space="preserve"> </w:t>
      </w:r>
      <w:r w:rsidR="00622D8C" w:rsidRPr="0051786E">
        <w:rPr>
          <w:rFonts w:asciiTheme="minorHAnsi" w:hAnsiTheme="minorHAnsi"/>
          <w:lang w:val="el-GR"/>
        </w:rPr>
        <w:t>μαζί με τους συνοδευόμενους υπερσυνδέσμους.</w:t>
      </w:r>
    </w:p>
    <w:p w:rsidR="00021A16" w:rsidRPr="0051786E" w:rsidRDefault="00021A16">
      <w:pPr>
        <w:rPr>
          <w:rFonts w:asciiTheme="minorHAnsi" w:hAnsiTheme="minorHAnsi"/>
          <w:lang w:val="el-GR"/>
        </w:rPr>
      </w:pPr>
    </w:p>
    <w:sectPr w:rsidR="00021A16" w:rsidRPr="0051786E" w:rsidSect="00E10403">
      <w:footerReference w:type="default" r:id="rId2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78" w:rsidRDefault="00DC1678">
      <w:pPr>
        <w:spacing w:after="0" w:line="240" w:lineRule="auto"/>
      </w:pPr>
      <w:r>
        <w:separator/>
      </w:r>
    </w:p>
  </w:endnote>
  <w:endnote w:type="continuationSeparator" w:id="0">
    <w:p w:rsidR="00DC1678" w:rsidRDefault="00DC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C1678" w:rsidRDefault="00DC1678">
        <w:pPr>
          <w:pStyle w:val="a6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9A5700">
          <w:rPr>
            <w:noProof/>
            <w:sz w:val="28"/>
            <w:szCs w:val="28"/>
          </w:rPr>
          <w:t>14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78" w:rsidRDefault="00DC1678">
      <w:pPr>
        <w:spacing w:after="0" w:line="240" w:lineRule="auto"/>
      </w:pPr>
      <w:r>
        <w:separator/>
      </w:r>
    </w:p>
  </w:footnote>
  <w:footnote w:type="continuationSeparator" w:id="0">
    <w:p w:rsidR="00DC1678" w:rsidRDefault="00DC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9749E"/>
    <w:multiLevelType w:val="hybridMultilevel"/>
    <w:tmpl w:val="38CC7964"/>
    <w:lvl w:ilvl="0" w:tplc="D0F02B1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A321B0"/>
    <w:multiLevelType w:val="hybridMultilevel"/>
    <w:tmpl w:val="7A34C390"/>
    <w:lvl w:ilvl="0" w:tplc="11C05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7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3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5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E94AA1"/>
    <w:multiLevelType w:val="hybridMultilevel"/>
    <w:tmpl w:val="D3BC6CB0"/>
    <w:lvl w:ilvl="0" w:tplc="9F200C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35686B"/>
    <w:multiLevelType w:val="hybridMultilevel"/>
    <w:tmpl w:val="23D0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879F9"/>
    <w:multiLevelType w:val="multilevel"/>
    <w:tmpl w:val="531E349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4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0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1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CA32F4"/>
    <w:multiLevelType w:val="hybridMultilevel"/>
    <w:tmpl w:val="1BFCE48C"/>
    <w:lvl w:ilvl="0" w:tplc="62EA38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582A8C"/>
    <w:multiLevelType w:val="hybridMultilevel"/>
    <w:tmpl w:val="C00E4F66"/>
    <w:lvl w:ilvl="0" w:tplc="3E129048">
      <w:start w:val="10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4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6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7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9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41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3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4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22"/>
  </w:num>
  <w:num w:numId="2">
    <w:abstractNumId w:val="28"/>
  </w:num>
  <w:num w:numId="3">
    <w:abstractNumId w:val="20"/>
  </w:num>
  <w:num w:numId="4">
    <w:abstractNumId w:val="26"/>
  </w:num>
  <w:num w:numId="5">
    <w:abstractNumId w:val="24"/>
  </w:num>
  <w:num w:numId="6">
    <w:abstractNumId w:val="39"/>
  </w:num>
  <w:num w:numId="7">
    <w:abstractNumId w:val="34"/>
  </w:num>
  <w:num w:numId="8">
    <w:abstractNumId w:val="9"/>
  </w:num>
  <w:num w:numId="9">
    <w:abstractNumId w:val="3"/>
  </w:num>
  <w:num w:numId="10">
    <w:abstractNumId w:val="15"/>
  </w:num>
  <w:num w:numId="11">
    <w:abstractNumId w:val="31"/>
  </w:num>
  <w:num w:numId="12">
    <w:abstractNumId w:val="4"/>
  </w:num>
  <w:num w:numId="13">
    <w:abstractNumId w:val="1"/>
  </w:num>
  <w:num w:numId="14">
    <w:abstractNumId w:val="8"/>
  </w:num>
  <w:num w:numId="15">
    <w:abstractNumId w:val="25"/>
  </w:num>
  <w:num w:numId="16">
    <w:abstractNumId w:val="17"/>
  </w:num>
  <w:num w:numId="17">
    <w:abstractNumId w:val="11"/>
  </w:num>
  <w:num w:numId="18">
    <w:abstractNumId w:val="41"/>
  </w:num>
  <w:num w:numId="19">
    <w:abstractNumId w:val="13"/>
  </w:num>
  <w:num w:numId="20">
    <w:abstractNumId w:val="37"/>
  </w:num>
  <w:num w:numId="21">
    <w:abstractNumId w:val="27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3"/>
  </w:num>
  <w:num w:numId="24">
    <w:abstractNumId w:val="16"/>
  </w:num>
  <w:num w:numId="25">
    <w:abstractNumId w:val="14"/>
  </w:num>
  <w:num w:numId="26">
    <w:abstractNumId w:val="35"/>
  </w:num>
  <w:num w:numId="27">
    <w:abstractNumId w:val="40"/>
  </w:num>
  <w:num w:numId="28">
    <w:abstractNumId w:val="6"/>
  </w:num>
  <w:num w:numId="29">
    <w:abstractNumId w:val="42"/>
  </w:num>
  <w:num w:numId="30">
    <w:abstractNumId w:val="36"/>
  </w:num>
  <w:num w:numId="31">
    <w:abstractNumId w:val="29"/>
  </w:num>
  <w:num w:numId="32">
    <w:abstractNumId w:val="12"/>
  </w:num>
  <w:num w:numId="33">
    <w:abstractNumId w:val="44"/>
  </w:num>
  <w:num w:numId="34">
    <w:abstractNumId w:val="43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30"/>
  </w:num>
  <w:num w:numId="37">
    <w:abstractNumId w:val="38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7"/>
  </w:num>
  <w:num w:numId="41">
    <w:abstractNumId w:val="21"/>
  </w:num>
  <w:num w:numId="42">
    <w:abstractNumId w:val="10"/>
  </w:num>
  <w:num w:numId="43">
    <w:abstractNumId w:val="18"/>
  </w:num>
  <w:num w:numId="44">
    <w:abstractNumId w:val="33"/>
  </w:num>
  <w:num w:numId="45">
    <w:abstractNumId w:val="5"/>
  </w:num>
  <w:num w:numId="46">
    <w:abstractNumId w:val="19"/>
  </w:num>
  <w:num w:numId="47">
    <w:abstractNumId w:val="32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34A28"/>
    <w:rsid w:val="00046B4D"/>
    <w:rsid w:val="00050723"/>
    <w:rsid w:val="00082C02"/>
    <w:rsid w:val="00091342"/>
    <w:rsid w:val="000B1FEC"/>
    <w:rsid w:val="000E0BD3"/>
    <w:rsid w:val="00110ADD"/>
    <w:rsid w:val="00124510"/>
    <w:rsid w:val="00145B5F"/>
    <w:rsid w:val="001509F1"/>
    <w:rsid w:val="00156ABF"/>
    <w:rsid w:val="0017308B"/>
    <w:rsid w:val="0019501F"/>
    <w:rsid w:val="001A5AA6"/>
    <w:rsid w:val="001D479D"/>
    <w:rsid w:val="00224459"/>
    <w:rsid w:val="002312E0"/>
    <w:rsid w:val="00251B16"/>
    <w:rsid w:val="00251F93"/>
    <w:rsid w:val="002962FE"/>
    <w:rsid w:val="002C12EC"/>
    <w:rsid w:val="00303E4F"/>
    <w:rsid w:val="00330C19"/>
    <w:rsid w:val="00395434"/>
    <w:rsid w:val="00396F37"/>
    <w:rsid w:val="003A5263"/>
    <w:rsid w:val="003E19A4"/>
    <w:rsid w:val="0040090D"/>
    <w:rsid w:val="00404494"/>
    <w:rsid w:val="00412BD3"/>
    <w:rsid w:val="00425298"/>
    <w:rsid w:val="00443DC2"/>
    <w:rsid w:val="00492406"/>
    <w:rsid w:val="004B683B"/>
    <w:rsid w:val="004D22C5"/>
    <w:rsid w:val="004F6F1A"/>
    <w:rsid w:val="0051708A"/>
    <w:rsid w:val="0051786E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325B7"/>
    <w:rsid w:val="00765CFA"/>
    <w:rsid w:val="00771088"/>
    <w:rsid w:val="00794F0C"/>
    <w:rsid w:val="00796961"/>
    <w:rsid w:val="00797D0C"/>
    <w:rsid w:val="007A718D"/>
    <w:rsid w:val="007C14DB"/>
    <w:rsid w:val="00801848"/>
    <w:rsid w:val="00813B7B"/>
    <w:rsid w:val="00814120"/>
    <w:rsid w:val="00831DD5"/>
    <w:rsid w:val="00857E7C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1074"/>
    <w:rsid w:val="009146EA"/>
    <w:rsid w:val="00924347"/>
    <w:rsid w:val="00952845"/>
    <w:rsid w:val="00976633"/>
    <w:rsid w:val="009778FD"/>
    <w:rsid w:val="00983C0D"/>
    <w:rsid w:val="009912CE"/>
    <w:rsid w:val="009A5700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951A6"/>
    <w:rsid w:val="00BA7F65"/>
    <w:rsid w:val="00BD3346"/>
    <w:rsid w:val="00C326BF"/>
    <w:rsid w:val="00C34768"/>
    <w:rsid w:val="00C457C1"/>
    <w:rsid w:val="00C6472A"/>
    <w:rsid w:val="00C71C68"/>
    <w:rsid w:val="00C7453C"/>
    <w:rsid w:val="00C75A5C"/>
    <w:rsid w:val="00C77E34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C1678"/>
    <w:rsid w:val="00E01BC1"/>
    <w:rsid w:val="00E02D3B"/>
    <w:rsid w:val="00E10403"/>
    <w:rsid w:val="00E47D26"/>
    <w:rsid w:val="00E6417D"/>
    <w:rsid w:val="00E828B3"/>
    <w:rsid w:val="00EC5992"/>
    <w:rsid w:val="00EE047E"/>
    <w:rsid w:val="00EE172C"/>
    <w:rsid w:val="00EF3AFC"/>
    <w:rsid w:val="00F20A01"/>
    <w:rsid w:val="00F652D1"/>
    <w:rsid w:val="00F86C1D"/>
    <w:rsid w:val="00F90D49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qFormat/>
    <w:rsid w:val="00911074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11074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1">
    <w:name w:val="Χωρίς λίστα1"/>
    <w:next w:val="a2"/>
    <w:uiPriority w:val="99"/>
    <w:semiHidden/>
    <w:unhideWhenUsed/>
    <w:rsid w:val="00911074"/>
  </w:style>
  <w:style w:type="paragraph" w:styleId="af0">
    <w:name w:val="Body Text"/>
    <w:basedOn w:val="a"/>
    <w:link w:val="Char4"/>
    <w:semiHidden/>
    <w:rsid w:val="0091107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Char4">
    <w:name w:val="Σώμα κειμένου Char"/>
    <w:basedOn w:val="a0"/>
    <w:link w:val="af0"/>
    <w:semiHidden/>
    <w:rsid w:val="0091107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1">
    <w:name w:val="Body Text 2"/>
    <w:basedOn w:val="a"/>
    <w:link w:val="2Char0"/>
    <w:semiHidden/>
    <w:rsid w:val="0091107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2Char0">
    <w:name w:val="Σώμα κείμενου 2 Char"/>
    <w:basedOn w:val="a0"/>
    <w:link w:val="21"/>
    <w:semiHidden/>
    <w:rsid w:val="00911074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A4"/>
    <w:rPr>
      <w:rFonts w:ascii="Arial" w:eastAsiaTheme="minorEastAsia" w:hAnsi="Arial"/>
      <w:lang w:bidi="en-US"/>
    </w:rPr>
  </w:style>
  <w:style w:type="paragraph" w:styleId="1">
    <w:name w:val="heading 1"/>
    <w:basedOn w:val="a"/>
    <w:next w:val="a"/>
    <w:link w:val="1Char"/>
    <w:qFormat/>
    <w:rsid w:val="00911074"/>
    <w:pPr>
      <w:numPr>
        <w:numId w:val="3"/>
      </w:numPr>
      <w:spacing w:before="480" w:after="0"/>
      <w:contextualSpacing/>
      <w:outlineLvl w:val="0"/>
    </w:pPr>
    <w:rPr>
      <w:rFonts w:ascii="Times New Roman" w:eastAsiaTheme="majorEastAsia" w:hAnsi="Times New Roman" w:cstheme="majorBidi"/>
      <w:b/>
      <w:bCs/>
      <w:sz w:val="30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11074"/>
    <w:rPr>
      <w:rFonts w:ascii="Times New Roman" w:eastAsiaTheme="majorEastAsia" w:hAnsi="Times New Roman" w:cstheme="majorBidi"/>
      <w:b/>
      <w:bCs/>
      <w:sz w:val="30"/>
      <w:szCs w:val="28"/>
      <w:lang w:bidi="en-US"/>
    </w:rPr>
  </w:style>
  <w:style w:type="character" w:customStyle="1" w:styleId="2Char">
    <w:name w:val="Επικεφαλίδα 2 Char"/>
    <w:basedOn w:val="a0"/>
    <w:link w:val="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3Char">
    <w:name w:val="Επικεφαλίδα 3 Char"/>
    <w:basedOn w:val="a0"/>
    <w:link w:val="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4Char">
    <w:name w:val="Επικεφαλίδα 4 Char"/>
    <w:basedOn w:val="a0"/>
    <w:link w:val="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5Char">
    <w:name w:val="Επικεφαλίδα 5 Char"/>
    <w:basedOn w:val="a0"/>
    <w:link w:val="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6Char">
    <w:name w:val="Επικεφαλίδα 6 Char"/>
    <w:basedOn w:val="a0"/>
    <w:link w:val="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7Char">
    <w:name w:val="Επικεφαλίδα 7 Char"/>
    <w:basedOn w:val="a0"/>
    <w:link w:val="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8Char">
    <w:name w:val="Επικεφαλίδα 8 Char"/>
    <w:basedOn w:val="a0"/>
    <w:link w:val="8"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9Char">
    <w:name w:val="Επικεφαλίδα 9 Char"/>
    <w:basedOn w:val="a0"/>
    <w:link w:val="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a3">
    <w:name w:val="Title"/>
    <w:basedOn w:val="a"/>
    <w:next w:val="a"/>
    <w:link w:val="Char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Char">
    <w:name w:val="Τίτλος Char"/>
    <w:basedOn w:val="a0"/>
    <w:link w:val="a3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a4">
    <w:name w:val="List Paragraph"/>
    <w:basedOn w:val="a"/>
    <w:uiPriority w:val="34"/>
    <w:qFormat/>
    <w:rsid w:val="00B3399D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B3399D"/>
    <w:pPr>
      <w:outlineLvl w:val="9"/>
    </w:pPr>
  </w:style>
  <w:style w:type="paragraph" w:styleId="a6">
    <w:name w:val="footer"/>
    <w:basedOn w:val="a"/>
    <w:link w:val="Char0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3399D"/>
    <w:rPr>
      <w:rFonts w:eastAsiaTheme="minorEastAsia"/>
      <w:lang w:bidi="en-US"/>
    </w:rPr>
  </w:style>
  <w:style w:type="paragraph" w:styleId="10">
    <w:name w:val="toc 1"/>
    <w:basedOn w:val="a"/>
    <w:next w:val="a"/>
    <w:autoRedefine/>
    <w:uiPriority w:val="39"/>
    <w:unhideWhenUsed/>
    <w:rsid w:val="00B3399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3399D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B3399D"/>
    <w:pPr>
      <w:spacing w:after="100"/>
      <w:ind w:left="480"/>
    </w:pPr>
  </w:style>
  <w:style w:type="character" w:styleId="-">
    <w:name w:val="Hyperlink"/>
    <w:basedOn w:val="a0"/>
    <w:uiPriority w:val="99"/>
    <w:unhideWhenUsed/>
    <w:rsid w:val="00B339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a8">
    <w:name w:val="Table Grid"/>
    <w:basedOn w:val="a1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Char2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Char2">
    <w:name w:val="Υπότιτλος Char"/>
    <w:basedOn w:val="a0"/>
    <w:link w:val="a9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40">
    <w:name w:val="toc 4"/>
    <w:basedOn w:val="a"/>
    <w:next w:val="a"/>
    <w:autoRedefine/>
    <w:uiPriority w:val="39"/>
    <w:unhideWhenUsed/>
    <w:rsid w:val="00E02D3B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E02D3B"/>
    <w:pPr>
      <w:spacing w:after="100"/>
      <w:ind w:left="880"/>
    </w:pPr>
  </w:style>
  <w:style w:type="paragraph" w:styleId="Web">
    <w:name w:val="Normal (Web)"/>
    <w:basedOn w:val="a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aa">
    <w:name w:val="page number"/>
    <w:basedOn w:val="a0"/>
    <w:rsid w:val="00FD0A80"/>
  </w:style>
  <w:style w:type="paragraph" w:customStyle="1" w:styleId="MTDisplayEquation">
    <w:name w:val="MTDisplayEquation"/>
    <w:basedOn w:val="a"/>
    <w:next w:val="a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ab">
    <w:name w:val="header"/>
    <w:basedOn w:val="a"/>
    <w:link w:val="Char3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Char3">
    <w:name w:val="Κεφαλίδα Char"/>
    <w:basedOn w:val="a0"/>
    <w:link w:val="ab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a0"/>
    <w:rsid w:val="00FD0A80"/>
    <w:rPr>
      <w:rFonts w:cs="Arial"/>
      <w:position w:val="-36"/>
    </w:rPr>
  </w:style>
  <w:style w:type="paragraph" w:styleId="ac">
    <w:name w:val="caption"/>
    <w:basedOn w:val="a"/>
    <w:next w:val="a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ad">
    <w:name w:val="table of figures"/>
    <w:basedOn w:val="a"/>
    <w:next w:val="a"/>
    <w:uiPriority w:val="99"/>
    <w:unhideWhenUsed/>
    <w:rsid w:val="008B711F"/>
    <w:pPr>
      <w:spacing w:after="0"/>
    </w:pPr>
  </w:style>
  <w:style w:type="character" w:styleId="ae">
    <w:name w:val="Placeholder Text"/>
    <w:basedOn w:val="a0"/>
    <w:uiPriority w:val="99"/>
    <w:semiHidden/>
    <w:rsid w:val="00C71C68"/>
    <w:rPr>
      <w:color w:val="808080"/>
    </w:rPr>
  </w:style>
  <w:style w:type="table" w:styleId="af">
    <w:name w:val="Light Shading"/>
    <w:basedOn w:val="a1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1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">
    <w:name w:val="Light List Accent 1"/>
    <w:basedOn w:val="a1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Shading 1 Accent 1"/>
    <w:basedOn w:val="a1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1">
    <w:name w:val="Χωρίς λίστα1"/>
    <w:next w:val="a2"/>
    <w:uiPriority w:val="99"/>
    <w:semiHidden/>
    <w:unhideWhenUsed/>
    <w:rsid w:val="00911074"/>
  </w:style>
  <w:style w:type="paragraph" w:styleId="af0">
    <w:name w:val="Body Text"/>
    <w:basedOn w:val="a"/>
    <w:link w:val="Char4"/>
    <w:semiHidden/>
    <w:rsid w:val="0091107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Char4">
    <w:name w:val="Σώμα κειμένου Char"/>
    <w:basedOn w:val="a0"/>
    <w:link w:val="af0"/>
    <w:semiHidden/>
    <w:rsid w:val="00911074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21">
    <w:name w:val="Body Text 2"/>
    <w:basedOn w:val="a"/>
    <w:link w:val="2Char0"/>
    <w:semiHidden/>
    <w:rsid w:val="0091107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2Char0">
    <w:name w:val="Σώμα κείμενου 2 Char"/>
    <w:basedOn w:val="a0"/>
    <w:link w:val="21"/>
    <w:semiHidden/>
    <w:rsid w:val="00911074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ocp.teiath.gr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2.png"/><Relationship Id="rId19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Relationship Id="rId22" Type="http://schemas.openxmlformats.org/officeDocument/2006/relationships/hyperlink" Target="file:///C:\Users\pantelis\Downloads\%5b1%5d%20http:\creativecommons.org\licenses\by-nc-sa\4.0\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l-GR"/>
              <a:t>Υπολογισμός</a:t>
            </a:r>
            <a:r>
              <a:rPr lang="el-GR" baseline="0"/>
              <a:t> </a:t>
            </a:r>
            <a:r>
              <a:rPr lang="en-US" baseline="0"/>
              <a:t>Vo</a:t>
            </a:r>
            <a:endParaRPr lang="el-GR"/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Φύλλο1!$C$3</c:f>
              <c:strCache>
                <c:ptCount val="1"/>
                <c:pt idx="0">
                  <c:v> Πείραμα Α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0.13780667219229176"/>
                  <c:y val="6.6306863525546059E-2"/>
                </c:manualLayout>
              </c:layout>
              <c:numFmt formatCode="General" sourceLinked="0"/>
            </c:trendlineLbl>
          </c:trendline>
          <c:xVal>
            <c:numRef>
              <c:f>Φύλλο1!$B$4:$B$16</c:f>
              <c:numCache>
                <c:formatCode>General</c:formatCode>
                <c:ptCount val="13"/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</c:numCache>
            </c:numRef>
          </c:xVal>
          <c:yVal>
            <c:numRef>
              <c:f>Φύλλο1!$C$4:$C$16</c:f>
              <c:numCache>
                <c:formatCode>General</c:formatCode>
                <c:ptCount val="13"/>
                <c:pt idx="1">
                  <c:v>0.04</c:v>
                </c:pt>
                <c:pt idx="2">
                  <c:v>7.0000000000000007E-2</c:v>
                </c:pt>
                <c:pt idx="3">
                  <c:v>0.09</c:v>
                </c:pt>
                <c:pt idx="4">
                  <c:v>0.11</c:v>
                </c:pt>
                <c:pt idx="5">
                  <c:v>0.14000000000000001</c:v>
                </c:pt>
                <c:pt idx="6">
                  <c:v>0.16</c:v>
                </c:pt>
                <c:pt idx="7">
                  <c:v>0.19</c:v>
                </c:pt>
                <c:pt idx="8">
                  <c:v>0.2</c:v>
                </c:pt>
                <c:pt idx="9">
                  <c:v>0.22</c:v>
                </c:pt>
                <c:pt idx="10">
                  <c:v>0.24</c:v>
                </c:pt>
                <c:pt idx="11">
                  <c:v>0.26</c:v>
                </c:pt>
                <c:pt idx="12">
                  <c:v>0.28000000000000003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Φύλλο1!$D$3</c:f>
              <c:strCache>
                <c:ptCount val="1"/>
                <c:pt idx="0">
                  <c:v> Πείραμα Β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6.2938251139660173E-2"/>
                  <c:y val="-5.9257923456979548E-2"/>
                </c:manualLayout>
              </c:layout>
              <c:numFmt formatCode="General" sourceLinked="0"/>
            </c:trendlineLbl>
          </c:trendline>
          <c:xVal>
            <c:numRef>
              <c:f>Φύλλο1!$B$4:$B$16</c:f>
              <c:numCache>
                <c:formatCode>General</c:formatCode>
                <c:ptCount val="13"/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</c:numCache>
            </c:numRef>
          </c:xVal>
          <c:yVal>
            <c:numRef>
              <c:f>Φύλλο1!$D$4:$D$16</c:f>
              <c:numCache>
                <c:formatCode>General</c:formatCode>
                <c:ptCount val="13"/>
                <c:pt idx="1">
                  <c:v>0.12</c:v>
                </c:pt>
                <c:pt idx="2">
                  <c:v>0.15</c:v>
                </c:pt>
                <c:pt idx="3">
                  <c:v>0.19</c:v>
                </c:pt>
                <c:pt idx="4">
                  <c:v>0.22</c:v>
                </c:pt>
                <c:pt idx="5">
                  <c:v>0.26</c:v>
                </c:pt>
                <c:pt idx="6">
                  <c:v>0.28999999999999998</c:v>
                </c:pt>
                <c:pt idx="7">
                  <c:v>0.33</c:v>
                </c:pt>
                <c:pt idx="8">
                  <c:v>0.36</c:v>
                </c:pt>
                <c:pt idx="9">
                  <c:v>0.39</c:v>
                </c:pt>
                <c:pt idx="10">
                  <c:v>0.42</c:v>
                </c:pt>
                <c:pt idx="11">
                  <c:v>0.45</c:v>
                </c:pt>
                <c:pt idx="12">
                  <c:v>0.48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Φύλλο1!$E$3</c:f>
              <c:strCache>
                <c:ptCount val="1"/>
                <c:pt idx="0">
                  <c:v> Πείραμα Γ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0.21675404061334438"/>
                  <c:y val="-1.7788735046532968E-2"/>
                </c:manualLayout>
              </c:layout>
              <c:numFmt formatCode="General" sourceLinked="0"/>
            </c:trendlineLbl>
          </c:trendline>
          <c:xVal>
            <c:numRef>
              <c:f>Φύλλο1!$B$4:$B$16</c:f>
              <c:numCache>
                <c:formatCode>General</c:formatCode>
                <c:ptCount val="13"/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</c:numCache>
            </c:numRef>
          </c:xVal>
          <c:yVal>
            <c:numRef>
              <c:f>Φύλλο1!$E$4:$E$16</c:f>
              <c:numCache>
                <c:formatCode>General</c:formatCode>
                <c:ptCount val="13"/>
                <c:pt idx="1">
                  <c:v>0.12</c:v>
                </c:pt>
                <c:pt idx="2">
                  <c:v>0.21</c:v>
                </c:pt>
                <c:pt idx="3">
                  <c:v>0.3</c:v>
                </c:pt>
                <c:pt idx="4">
                  <c:v>0.36</c:v>
                </c:pt>
                <c:pt idx="5">
                  <c:v>0.43</c:v>
                </c:pt>
                <c:pt idx="6">
                  <c:v>0.5</c:v>
                </c:pt>
                <c:pt idx="7">
                  <c:v>0.57999999999999996</c:v>
                </c:pt>
                <c:pt idx="8">
                  <c:v>0.62</c:v>
                </c:pt>
                <c:pt idx="9">
                  <c:v>0.68</c:v>
                </c:pt>
                <c:pt idx="10">
                  <c:v>0.74</c:v>
                </c:pt>
                <c:pt idx="11">
                  <c:v>0.78</c:v>
                </c:pt>
                <c:pt idx="12">
                  <c:v>0.84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Φύλλο1!$F$3</c:f>
              <c:strCache>
                <c:ptCount val="1"/>
                <c:pt idx="0">
                  <c:v> Πείραμα Δ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0.2123680757010637"/>
                  <c:y val="-1.6061869269311357E-2"/>
                </c:manualLayout>
              </c:layout>
              <c:numFmt formatCode="General" sourceLinked="0"/>
            </c:trendlineLbl>
          </c:trendline>
          <c:xVal>
            <c:numRef>
              <c:f>Φύλλο1!$B$4:$B$16</c:f>
              <c:numCache>
                <c:formatCode>General</c:formatCode>
                <c:ptCount val="13"/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</c:numCache>
            </c:numRef>
          </c:xVal>
          <c:yVal>
            <c:numRef>
              <c:f>Φύλλο1!$F$4:$F$16</c:f>
              <c:numCache>
                <c:formatCode>General</c:formatCode>
                <c:ptCount val="13"/>
                <c:pt idx="1">
                  <c:v>0.2</c:v>
                </c:pt>
                <c:pt idx="2">
                  <c:v>0.3</c:v>
                </c:pt>
                <c:pt idx="3">
                  <c:v>0.39</c:v>
                </c:pt>
                <c:pt idx="4">
                  <c:v>0.49</c:v>
                </c:pt>
                <c:pt idx="5">
                  <c:v>0.57999999999999996</c:v>
                </c:pt>
                <c:pt idx="6">
                  <c:v>0.66</c:v>
                </c:pt>
                <c:pt idx="7">
                  <c:v>0.75</c:v>
                </c:pt>
                <c:pt idx="8">
                  <c:v>0.8</c:v>
                </c:pt>
                <c:pt idx="9">
                  <c:v>0.88</c:v>
                </c:pt>
                <c:pt idx="10">
                  <c:v>0.95</c:v>
                </c:pt>
                <c:pt idx="11">
                  <c:v>1</c:v>
                </c:pt>
                <c:pt idx="12">
                  <c:v>1.05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949376"/>
        <c:axId val="35949952"/>
      </c:scatterChart>
      <c:valAx>
        <c:axId val="359493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Χρόνος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949952"/>
        <c:crosses val="autoZero"/>
        <c:crossBetween val="midCat"/>
      </c:valAx>
      <c:valAx>
        <c:axId val="35949952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Αποροφηση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94937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baseline="0"/>
              <a:t> Y</a:t>
            </a:r>
            <a:r>
              <a:rPr lang="el-GR" baseline="0"/>
              <a:t>πολογισμός</a:t>
            </a:r>
            <a:r>
              <a:rPr lang="en-US" baseline="0"/>
              <a:t> Vo </a:t>
            </a:r>
            <a:r>
              <a:rPr lang="el-GR" baseline="0"/>
              <a:t> </a:t>
            </a:r>
            <a:endParaRPr lang="el-GR"/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Φύλλο1!$C$38</c:f>
              <c:strCache>
                <c:ptCount val="1"/>
                <c:pt idx="0">
                  <c:v>Πείραμα Α (μmole)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9.8465349116128698E-2"/>
                  <c:y val="8.3101140801005169E-2"/>
                </c:manualLayout>
              </c:layout>
              <c:numFmt formatCode="General" sourceLinked="0"/>
            </c:trendlineLbl>
          </c:trendline>
          <c:xVal>
            <c:numRef>
              <c:f>Φύλλο1!$B$39:$B$50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</c:numCache>
            </c:numRef>
          </c:xVal>
          <c:yVal>
            <c:numRef>
              <c:f>Φύλλο1!$C$39:$C$50</c:f>
              <c:numCache>
                <c:formatCode>General</c:formatCode>
                <c:ptCount val="12"/>
                <c:pt idx="0">
                  <c:v>0.46</c:v>
                </c:pt>
                <c:pt idx="1">
                  <c:v>0.81</c:v>
                </c:pt>
                <c:pt idx="2">
                  <c:v>1.04</c:v>
                </c:pt>
                <c:pt idx="3">
                  <c:v>1.27</c:v>
                </c:pt>
                <c:pt idx="4">
                  <c:v>1.61</c:v>
                </c:pt>
                <c:pt idx="5">
                  <c:v>1.84</c:v>
                </c:pt>
                <c:pt idx="6">
                  <c:v>2.19</c:v>
                </c:pt>
                <c:pt idx="7">
                  <c:v>2.2999999999999998</c:v>
                </c:pt>
                <c:pt idx="8">
                  <c:v>2.5299999999999998</c:v>
                </c:pt>
                <c:pt idx="9">
                  <c:v>2.76</c:v>
                </c:pt>
                <c:pt idx="10">
                  <c:v>2.99</c:v>
                </c:pt>
                <c:pt idx="11">
                  <c:v>3.22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Φύλλο1!$D$38</c:f>
              <c:strCache>
                <c:ptCount val="1"/>
                <c:pt idx="0">
                  <c:v>Πείραμα Β (μmole)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0.12937042637882185"/>
                  <c:y val="-1.6258861204714075E-2"/>
                </c:manualLayout>
              </c:layout>
              <c:numFmt formatCode="General" sourceLinked="0"/>
            </c:trendlineLbl>
          </c:trendline>
          <c:xVal>
            <c:numRef>
              <c:f>Φύλλο1!$B$39:$B$50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</c:numCache>
            </c:numRef>
          </c:xVal>
          <c:yVal>
            <c:numRef>
              <c:f>Φύλλο1!$D$39:$D$50</c:f>
              <c:numCache>
                <c:formatCode>General</c:formatCode>
                <c:ptCount val="12"/>
                <c:pt idx="0">
                  <c:v>0.92</c:v>
                </c:pt>
                <c:pt idx="1">
                  <c:v>1.73</c:v>
                </c:pt>
                <c:pt idx="2">
                  <c:v>2.19</c:v>
                </c:pt>
                <c:pt idx="3">
                  <c:v>2.5299999999999998</c:v>
                </c:pt>
                <c:pt idx="4">
                  <c:v>2.99</c:v>
                </c:pt>
                <c:pt idx="5">
                  <c:v>3.34</c:v>
                </c:pt>
                <c:pt idx="6">
                  <c:v>3.8</c:v>
                </c:pt>
                <c:pt idx="7">
                  <c:v>4.1399999999999997</c:v>
                </c:pt>
                <c:pt idx="8">
                  <c:v>4.49</c:v>
                </c:pt>
                <c:pt idx="9">
                  <c:v>4.83</c:v>
                </c:pt>
                <c:pt idx="10">
                  <c:v>5.18</c:v>
                </c:pt>
                <c:pt idx="11">
                  <c:v>5.52</c:v>
                </c:pt>
              </c:numCache>
            </c:numRef>
          </c:yVal>
          <c:smooth val="0"/>
        </c:ser>
        <c:ser>
          <c:idx val="2"/>
          <c:order val="2"/>
          <c:tx>
            <c:strRef>
              <c:f>Φύλλο1!$E$38</c:f>
              <c:strCache>
                <c:ptCount val="1"/>
                <c:pt idx="0">
                  <c:v>Πείραμα Γ (μmole)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>
                <c:manualLayout>
                  <c:x val="0.16469051467904261"/>
                  <c:y val="-1.838005389406042E-2"/>
                </c:manualLayout>
              </c:layout>
              <c:numFmt formatCode="General" sourceLinked="0"/>
            </c:trendlineLbl>
          </c:trendline>
          <c:xVal>
            <c:numRef>
              <c:f>Φύλλο1!$B$39:$B$50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</c:numCache>
            </c:numRef>
          </c:xVal>
          <c:yVal>
            <c:numRef>
              <c:f>Φύλλο1!$E$39:$E$50</c:f>
              <c:numCache>
                <c:formatCode>General</c:formatCode>
                <c:ptCount val="12"/>
                <c:pt idx="0">
                  <c:v>1.38</c:v>
                </c:pt>
                <c:pt idx="1">
                  <c:v>2.42</c:v>
                </c:pt>
                <c:pt idx="2">
                  <c:v>3.45</c:v>
                </c:pt>
                <c:pt idx="3">
                  <c:v>4.1399999999999997</c:v>
                </c:pt>
                <c:pt idx="4">
                  <c:v>4.95</c:v>
                </c:pt>
                <c:pt idx="5">
                  <c:v>5.75</c:v>
                </c:pt>
                <c:pt idx="6">
                  <c:v>6.67</c:v>
                </c:pt>
                <c:pt idx="7">
                  <c:v>7.13</c:v>
                </c:pt>
                <c:pt idx="8">
                  <c:v>7.82</c:v>
                </c:pt>
                <c:pt idx="9">
                  <c:v>8.51</c:v>
                </c:pt>
                <c:pt idx="10">
                  <c:v>8.9700000000000006</c:v>
                </c:pt>
                <c:pt idx="11">
                  <c:v>9.66</c:v>
                </c:pt>
              </c:numCache>
            </c:numRef>
          </c:yVal>
          <c:smooth val="0"/>
        </c:ser>
        <c:ser>
          <c:idx val="3"/>
          <c:order val="3"/>
          <c:tx>
            <c:strRef>
              <c:f>Φύλλο1!$F$38</c:f>
              <c:strCache>
                <c:ptCount val="1"/>
                <c:pt idx="0">
                  <c:v>Πείραμα Δ (μmole)</c:v>
                </c:pt>
              </c:strCache>
            </c:strRef>
          </c:tx>
          <c:trendline>
            <c:trendlineType val="linear"/>
            <c:dispRSqr val="1"/>
            <c:dispEq val="1"/>
            <c:trendlineLbl>
              <c:layout/>
              <c:numFmt formatCode="General" sourceLinked="0"/>
            </c:trendlineLbl>
          </c:trendline>
          <c:xVal>
            <c:numRef>
              <c:f>Φύλλο1!$B$39:$B$50</c:f>
              <c:numCache>
                <c:formatCode>General</c:formatCode>
                <c:ptCount val="12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40</c:v>
                </c:pt>
                <c:pt idx="4">
                  <c:v>50</c:v>
                </c:pt>
                <c:pt idx="5">
                  <c:v>60</c:v>
                </c:pt>
                <c:pt idx="6">
                  <c:v>70</c:v>
                </c:pt>
                <c:pt idx="7">
                  <c:v>80</c:v>
                </c:pt>
                <c:pt idx="8">
                  <c:v>90</c:v>
                </c:pt>
                <c:pt idx="9">
                  <c:v>100</c:v>
                </c:pt>
                <c:pt idx="10">
                  <c:v>110</c:v>
                </c:pt>
                <c:pt idx="11">
                  <c:v>120</c:v>
                </c:pt>
              </c:numCache>
            </c:numRef>
          </c:xVal>
          <c:yVal>
            <c:numRef>
              <c:f>Φύλλο1!$F$39:$F$50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3.45</c:v>
                </c:pt>
                <c:pt idx="2">
                  <c:v>4.49</c:v>
                </c:pt>
                <c:pt idx="3">
                  <c:v>5.64</c:v>
                </c:pt>
                <c:pt idx="4">
                  <c:v>6.67</c:v>
                </c:pt>
                <c:pt idx="5">
                  <c:v>7.59</c:v>
                </c:pt>
                <c:pt idx="6">
                  <c:v>8.6300000000000008</c:v>
                </c:pt>
                <c:pt idx="7">
                  <c:v>9.1999999999999993</c:v>
                </c:pt>
                <c:pt idx="8">
                  <c:v>10.119999999999999</c:v>
                </c:pt>
                <c:pt idx="9">
                  <c:v>10.93</c:v>
                </c:pt>
                <c:pt idx="10">
                  <c:v>11.5</c:v>
                </c:pt>
                <c:pt idx="11">
                  <c:v>12.08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5951680"/>
        <c:axId val="35952256"/>
      </c:scatterChart>
      <c:valAx>
        <c:axId val="35951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Χρόνος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952256"/>
        <c:crosses val="autoZero"/>
        <c:crossBetween val="midCat"/>
      </c:valAx>
      <c:valAx>
        <c:axId val="35952256"/>
        <c:scaling>
          <c:orientation val="minMax"/>
        </c:scaling>
        <c:delete val="0"/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μ</a:t>
                </a:r>
                <a:r>
                  <a:rPr lang="en-US"/>
                  <a:t>moles</a:t>
                </a:r>
                <a:endParaRPr lang="el-GR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35951680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B160-8311-4544-A7A1-FC7B64CF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2473</Words>
  <Characters>13357</Characters>
  <Application>Microsoft Office Word</Application>
  <DocSecurity>0</DocSecurity>
  <Lines>111</Lines>
  <Paragraphs>31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15799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natasakar new</cp:lastModifiedBy>
  <cp:revision>13</cp:revision>
  <dcterms:created xsi:type="dcterms:W3CDTF">2015-02-13T10:45:00Z</dcterms:created>
  <dcterms:modified xsi:type="dcterms:W3CDTF">2015-07-21T07:36:00Z</dcterms:modified>
</cp:coreProperties>
</file>