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584" w:rsidRPr="00AB417C" w:rsidRDefault="00876895" w:rsidP="009E19F9">
      <w:pPr>
        <w:spacing w:after="0" w:line="360" w:lineRule="auto"/>
        <w:jc w:val="center"/>
        <w:rPr>
          <w:rFonts w:ascii="Calibri" w:hAnsi="Calibri" w:cs="Calibri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276860</wp:posOffset>
            </wp:positionV>
            <wp:extent cx="636905" cy="646430"/>
            <wp:effectExtent l="0" t="0" r="0" b="1270"/>
            <wp:wrapNone/>
            <wp:docPr id="16" name="Picture 3" descr="Λογότυπο Τεχνολογικού Ιδρύματος Αθήν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Λογότυπο Τεχνολογικού Ιδρύματος Αθήνα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4519930</wp:posOffset>
            </wp:positionH>
            <wp:positionV relativeFrom="paragraph">
              <wp:posOffset>276225</wp:posOffset>
            </wp:positionV>
            <wp:extent cx="777875" cy="590550"/>
            <wp:effectExtent l="0" t="0" r="3175" b="0"/>
            <wp:wrapNone/>
            <wp:docPr id="15" name="Picture 5" descr="Λογότυπο έργου Ανοικτών Ακαδημαϊκών Μαθημάτ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Λογότυπο έργου Ανοικτών Ακαδημαϊκών Μαθημάτω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2584" w:rsidRPr="00AB417C" w:rsidRDefault="00712584" w:rsidP="009E19F9">
      <w:pPr>
        <w:spacing w:after="0" w:line="36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AB417C">
        <w:rPr>
          <w:rFonts w:ascii="Calibri" w:hAnsi="Calibri" w:cs="Calibri"/>
          <w:b/>
          <w:bCs/>
          <w:sz w:val="32"/>
          <w:szCs w:val="32"/>
        </w:rPr>
        <w:t>Ανοικτά Ακαδημαϊκά Μαθήματα</w:t>
      </w:r>
    </w:p>
    <w:p w:rsidR="00712584" w:rsidRPr="00AB417C" w:rsidRDefault="00712584" w:rsidP="009E19F9">
      <w:pPr>
        <w:spacing w:after="0" w:line="360" w:lineRule="auto"/>
        <w:jc w:val="center"/>
        <w:rPr>
          <w:rFonts w:ascii="Calibri" w:hAnsi="Calibri" w:cs="Calibri"/>
          <w:b/>
          <w:bCs/>
        </w:rPr>
      </w:pPr>
      <w:r w:rsidRPr="00AB417C">
        <w:rPr>
          <w:rFonts w:ascii="Calibri" w:hAnsi="Calibri" w:cs="Calibri"/>
          <w:b/>
          <w:bCs/>
        </w:rPr>
        <w:t>Τεχνολογικό Εκπαιδευτικό Ίδρυμα Αθήνας</w:t>
      </w:r>
    </w:p>
    <w:p w:rsidR="00712584" w:rsidRPr="00AB417C" w:rsidRDefault="00712584" w:rsidP="009E19F9">
      <w:pPr>
        <w:spacing w:after="0" w:line="360" w:lineRule="auto"/>
        <w:rPr>
          <w:rFonts w:ascii="Calibri" w:hAnsi="Calibri" w:cs="Calibri"/>
        </w:rPr>
      </w:pPr>
    </w:p>
    <w:p w:rsidR="00712584" w:rsidRPr="00AB417C" w:rsidRDefault="00712584" w:rsidP="009E19F9">
      <w:pPr>
        <w:spacing w:after="0" w:line="360" w:lineRule="auto"/>
        <w:rPr>
          <w:rFonts w:ascii="Calibri" w:hAnsi="Calibri" w:cs="Calibri"/>
        </w:rPr>
      </w:pPr>
    </w:p>
    <w:p w:rsidR="00712584" w:rsidRPr="00AB417C" w:rsidRDefault="00712584" w:rsidP="009E19F9">
      <w:pPr>
        <w:pBdr>
          <w:top w:val="single" w:sz="24" w:space="1" w:color="auto"/>
        </w:pBdr>
        <w:spacing w:after="0" w:line="360" w:lineRule="auto"/>
        <w:rPr>
          <w:rFonts w:ascii="Calibri" w:hAnsi="Calibri" w:cs="Calibri"/>
        </w:rPr>
      </w:pPr>
      <w:bookmarkStart w:id="0" w:name="_GoBack"/>
      <w:bookmarkEnd w:id="0"/>
    </w:p>
    <w:p w:rsidR="00712584" w:rsidRPr="00AB417C" w:rsidRDefault="006A722A" w:rsidP="009E19F9">
      <w:pPr>
        <w:pStyle w:val="a3"/>
        <w:spacing w:after="0" w:line="360" w:lineRule="auto"/>
        <w:rPr>
          <w:rFonts w:ascii="Calibri" w:hAnsi="Calibri" w:cs="Calibri"/>
        </w:rPr>
      </w:pPr>
      <w:r w:rsidRPr="006A722A">
        <w:rPr>
          <w:rFonts w:ascii="Calibri" w:hAnsi="Calibri" w:cs="Calibri"/>
        </w:rPr>
        <w:t>Ενόργανη Χημική Ανάλυση (Ε)</w:t>
      </w:r>
    </w:p>
    <w:p w:rsidR="00712584" w:rsidRPr="00AB417C" w:rsidRDefault="009D1903" w:rsidP="009E19F9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Ενότητα 11</w:t>
      </w:r>
      <w:r w:rsidR="00712584" w:rsidRPr="00AB417C">
        <w:rPr>
          <w:rFonts w:ascii="Calibri" w:hAnsi="Calibri" w:cs="Calibri"/>
          <w:b/>
          <w:bCs/>
          <w:sz w:val="24"/>
          <w:szCs w:val="24"/>
        </w:rPr>
        <w:t xml:space="preserve">: </w:t>
      </w:r>
      <w:r>
        <w:rPr>
          <w:rFonts w:ascii="Calibri" w:hAnsi="Calibri" w:cs="Calibri"/>
          <w:b/>
          <w:bCs/>
          <w:sz w:val="24"/>
          <w:szCs w:val="24"/>
        </w:rPr>
        <w:t>Νεφελομετρία</w:t>
      </w:r>
      <w:r w:rsidR="00AC44E3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-</w:t>
      </w:r>
      <w:r w:rsidR="00AC44E3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Θολερομετρία</w:t>
      </w:r>
    </w:p>
    <w:p w:rsidR="00712584" w:rsidRPr="00AB417C" w:rsidRDefault="00712584" w:rsidP="009E19F9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:rsidR="00712584" w:rsidRPr="00AB417C" w:rsidRDefault="00AE7B0A" w:rsidP="009E19F9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Αρχοντούλα Χατζηλαζάρου</w:t>
      </w:r>
    </w:p>
    <w:p w:rsidR="00712584" w:rsidRDefault="00712584" w:rsidP="009E19F9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:rsidR="00AE7B0A" w:rsidRDefault="00AE7B0A" w:rsidP="009E19F9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Χημικός, Δρ. Χημείας</w:t>
      </w:r>
    </w:p>
    <w:p w:rsidR="00AE7B0A" w:rsidRPr="00AB417C" w:rsidRDefault="00AE7B0A" w:rsidP="009E19F9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:rsidR="00712584" w:rsidRPr="00AB417C" w:rsidRDefault="00712584" w:rsidP="009E19F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AB417C">
        <w:rPr>
          <w:rFonts w:ascii="Calibri" w:hAnsi="Calibri" w:cs="Calibri"/>
          <w:sz w:val="24"/>
          <w:szCs w:val="24"/>
        </w:rPr>
        <w:t xml:space="preserve">Τμήμα </w:t>
      </w:r>
      <w:r w:rsidR="00AE7B0A">
        <w:rPr>
          <w:rFonts w:ascii="Calibri" w:hAnsi="Calibri" w:cs="Calibri"/>
          <w:sz w:val="24"/>
          <w:szCs w:val="24"/>
        </w:rPr>
        <w:t>Οινολογίας &amp; Τεχνολογίας Ποτών</w:t>
      </w:r>
    </w:p>
    <w:p w:rsidR="00712584" w:rsidRPr="00AB417C" w:rsidRDefault="00712584" w:rsidP="009E19F9">
      <w:pPr>
        <w:spacing w:after="0" w:line="360" w:lineRule="auto"/>
        <w:rPr>
          <w:rFonts w:ascii="Calibri" w:hAnsi="Calibri" w:cs="Calibri"/>
        </w:rPr>
      </w:pPr>
      <w:r w:rsidRPr="00AB417C">
        <w:rPr>
          <w:rFonts w:ascii="Calibri" w:hAnsi="Calibri" w:cs="Calibri"/>
        </w:rPr>
        <w:t>Χειμερινό Εξάμηνο (201</w:t>
      </w:r>
      <w:r w:rsidR="00AE7B0A">
        <w:rPr>
          <w:rFonts w:ascii="Calibri" w:hAnsi="Calibri" w:cs="Calibri"/>
        </w:rPr>
        <w:t>4 – 2015</w:t>
      </w:r>
      <w:r w:rsidRPr="00AB417C">
        <w:rPr>
          <w:rFonts w:ascii="Calibri" w:hAnsi="Calibri" w:cs="Calibri"/>
        </w:rPr>
        <w:t>)</w:t>
      </w:r>
    </w:p>
    <w:p w:rsidR="00712584" w:rsidRPr="00AB417C" w:rsidRDefault="00712584" w:rsidP="009E19F9">
      <w:pPr>
        <w:pBdr>
          <w:bottom w:val="single" w:sz="24" w:space="1" w:color="auto"/>
        </w:pBdr>
        <w:spacing w:after="0" w:line="360" w:lineRule="auto"/>
        <w:jc w:val="right"/>
        <w:rPr>
          <w:rFonts w:ascii="Calibri" w:hAnsi="Calibri" w:cs="Calibri"/>
        </w:rPr>
      </w:pPr>
    </w:p>
    <w:p w:rsidR="00712584" w:rsidRPr="00AB417C" w:rsidRDefault="00712584" w:rsidP="009E19F9">
      <w:pPr>
        <w:spacing w:after="0" w:line="360" w:lineRule="auto"/>
        <w:rPr>
          <w:rFonts w:ascii="Calibri" w:hAnsi="Calibri" w:cs="Calibri"/>
        </w:rPr>
      </w:pPr>
    </w:p>
    <w:p w:rsidR="00712584" w:rsidRPr="00AB417C" w:rsidRDefault="00712584" w:rsidP="009E19F9">
      <w:pPr>
        <w:spacing w:after="0" w:line="360" w:lineRule="auto"/>
        <w:rPr>
          <w:rFonts w:ascii="Calibri" w:hAnsi="Calibri" w:cs="Calibri"/>
        </w:rPr>
      </w:pPr>
    </w:p>
    <w:p w:rsidR="00712584" w:rsidRPr="00AB417C" w:rsidRDefault="00712584" w:rsidP="009E19F9">
      <w:pPr>
        <w:spacing w:after="0" w:line="360" w:lineRule="auto"/>
        <w:rPr>
          <w:rFonts w:ascii="Calibri" w:hAnsi="Calibri" w:cs="Calibri"/>
        </w:rPr>
      </w:pPr>
    </w:p>
    <w:p w:rsidR="00712584" w:rsidRPr="00AB417C" w:rsidRDefault="00712584" w:rsidP="009E19F9">
      <w:pPr>
        <w:spacing w:after="0" w:line="360" w:lineRule="auto"/>
        <w:rPr>
          <w:rFonts w:ascii="Calibri" w:hAnsi="Calibri" w:cs="Calibri"/>
        </w:rPr>
      </w:pPr>
    </w:p>
    <w:p w:rsidR="00712584" w:rsidRPr="00AB417C" w:rsidRDefault="00712584" w:rsidP="009E19F9">
      <w:pPr>
        <w:spacing w:after="0" w:line="360" w:lineRule="auto"/>
        <w:rPr>
          <w:rFonts w:ascii="Calibri" w:hAnsi="Calibri" w:cs="Calibri"/>
        </w:rPr>
      </w:pPr>
    </w:p>
    <w:tbl>
      <w:tblPr>
        <w:tblpPr w:leftFromText="180" w:rightFromText="180" w:vertAnchor="text" w:horzAnchor="margin" w:tblpY="64"/>
        <w:tblW w:w="8972" w:type="dxa"/>
        <w:tblLayout w:type="fixed"/>
        <w:tblLook w:val="00A0" w:firstRow="1" w:lastRow="0" w:firstColumn="1" w:lastColumn="0" w:noHBand="0" w:noVBand="0"/>
      </w:tblPr>
      <w:tblGrid>
        <w:gridCol w:w="3369"/>
        <w:gridCol w:w="5603"/>
      </w:tblGrid>
      <w:tr w:rsidR="00712584" w:rsidRPr="00AB417C">
        <w:trPr>
          <w:trHeight w:val="2124"/>
        </w:trPr>
        <w:tc>
          <w:tcPr>
            <w:tcW w:w="3369" w:type="dxa"/>
          </w:tcPr>
          <w:p w:rsidR="00712584" w:rsidRPr="00AB417C" w:rsidRDefault="00876895" w:rsidP="009E19F9">
            <w:pPr>
              <w:spacing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eastAsia="el-GR"/>
              </w:rPr>
              <w:drawing>
                <wp:inline distT="0" distB="0" distL="0" distR="0" wp14:anchorId="306A083C" wp14:editId="6ECAAA34">
                  <wp:extent cx="1962150" cy="685800"/>
                  <wp:effectExtent l="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584" w:rsidRPr="00AB417C" w:rsidRDefault="00712584" w:rsidP="009E19F9">
            <w:pPr>
              <w:spacing w:after="0" w:line="360" w:lineRule="auto"/>
              <w:jc w:val="both"/>
              <w:rPr>
                <w:rFonts w:ascii="Calibri" w:hAnsi="Calibri" w:cs="Calibri"/>
              </w:rPr>
            </w:pPr>
            <w:r w:rsidRPr="00AB417C">
              <w:rPr>
                <w:rFonts w:ascii="Calibri" w:hAnsi="Calibri" w:cs="Calibri"/>
                <w:sz w:val="20"/>
                <w:szCs w:val="20"/>
              </w:rPr>
              <w:t>Το περιεχόμενο του μαθήματος διατίθεται με άδεια Creative Commons εκτός και αν αναφέρεται διαφορετικά</w:t>
            </w:r>
          </w:p>
        </w:tc>
        <w:tc>
          <w:tcPr>
            <w:tcW w:w="5603" w:type="dxa"/>
          </w:tcPr>
          <w:p w:rsidR="00712584" w:rsidRPr="00AB417C" w:rsidRDefault="00876895" w:rsidP="009E19F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eastAsia="el-GR"/>
              </w:rPr>
              <w:drawing>
                <wp:inline distT="0" distB="0" distL="0" distR="0" wp14:anchorId="6FF086DF" wp14:editId="79730E1F">
                  <wp:extent cx="3429000" cy="752475"/>
                  <wp:effectExtent l="0" t="0" r="0" b="9525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584" w:rsidRPr="00AB417C" w:rsidRDefault="00712584" w:rsidP="009E19F9">
            <w:pPr>
              <w:spacing w:after="0" w:line="360" w:lineRule="auto"/>
              <w:ind w:left="3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B417C">
              <w:rPr>
                <w:rFonts w:ascii="Calibri" w:hAnsi="Calibri" w:cs="Calibri"/>
                <w:sz w:val="20"/>
                <w:szCs w:val="20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</w:tc>
      </w:tr>
    </w:tbl>
    <w:p w:rsidR="00712584" w:rsidRPr="00AB417C" w:rsidRDefault="00712584" w:rsidP="009E19F9">
      <w:pPr>
        <w:spacing w:after="0" w:line="360" w:lineRule="auto"/>
        <w:rPr>
          <w:rFonts w:ascii="Calibri" w:hAnsi="Calibri" w:cs="Calibri"/>
          <w:b/>
          <w:bCs/>
          <w:sz w:val="32"/>
          <w:szCs w:val="32"/>
        </w:rPr>
        <w:sectPr w:rsidR="00712584" w:rsidRPr="00AB417C" w:rsidSect="0048572D">
          <w:pgSz w:w="11906" w:h="16838"/>
          <w:pgMar w:top="1440" w:right="1800" w:bottom="1440" w:left="1800" w:header="708" w:footer="708" w:gutter="0"/>
          <w:cols w:space="708"/>
          <w:titlePg/>
          <w:rtlGutter/>
          <w:docGrid w:linePitch="360"/>
        </w:sectPr>
      </w:pPr>
    </w:p>
    <w:p w:rsidR="00451E84" w:rsidRDefault="009D1903" w:rsidP="009E19F9">
      <w:pPr>
        <w:tabs>
          <w:tab w:val="left" w:pos="180"/>
        </w:tabs>
        <w:spacing w:after="0" w:line="360" w:lineRule="auto"/>
        <w:jc w:val="both"/>
        <w:rPr>
          <w:b/>
          <w:bCs/>
          <w:sz w:val="24"/>
        </w:rPr>
      </w:pPr>
      <w:r w:rsidRPr="009D1903">
        <w:rPr>
          <w:b/>
          <w:bCs/>
          <w:sz w:val="24"/>
        </w:rPr>
        <w:lastRenderedPageBreak/>
        <w:t>Νεφελομετρία - Θολερομετρία: Θολερομετρικός προσδιορισμός θειικών ιόντων σε πόσιμα και επιφανειακά νερά</w:t>
      </w:r>
    </w:p>
    <w:p w:rsidR="009D1903" w:rsidRDefault="009D1903" w:rsidP="009E19F9">
      <w:pPr>
        <w:tabs>
          <w:tab w:val="left" w:pos="180"/>
        </w:tabs>
        <w:spacing w:after="0" w:line="360" w:lineRule="auto"/>
        <w:jc w:val="both"/>
        <w:rPr>
          <w:b/>
          <w:bCs/>
          <w:sz w:val="24"/>
        </w:rPr>
      </w:pPr>
    </w:p>
    <w:p w:rsidR="001221F2" w:rsidRPr="001221F2" w:rsidRDefault="001221F2" w:rsidP="009E19F9">
      <w:pPr>
        <w:tabs>
          <w:tab w:val="left" w:pos="180"/>
        </w:tabs>
        <w:spacing w:after="0" w:line="360" w:lineRule="auto"/>
        <w:rPr>
          <w:b/>
          <w:bCs/>
          <w:sz w:val="24"/>
          <w:szCs w:val="24"/>
        </w:rPr>
      </w:pPr>
      <w:r w:rsidRPr="001221F2">
        <w:rPr>
          <w:b/>
          <w:bCs/>
          <w:sz w:val="24"/>
          <w:szCs w:val="24"/>
        </w:rPr>
        <w:t>Περιγραφή:</w:t>
      </w:r>
    </w:p>
    <w:p w:rsidR="009D1903" w:rsidRPr="009D1903" w:rsidRDefault="009D1903" w:rsidP="009D1903">
      <w:pPr>
        <w:tabs>
          <w:tab w:val="left" w:pos="180"/>
        </w:tabs>
        <w:spacing w:after="0" w:line="360" w:lineRule="auto"/>
        <w:rPr>
          <w:bCs/>
          <w:sz w:val="24"/>
          <w:szCs w:val="24"/>
        </w:rPr>
      </w:pPr>
      <w:r w:rsidRPr="009D1903">
        <w:rPr>
          <w:bCs/>
          <w:sz w:val="24"/>
          <w:szCs w:val="24"/>
        </w:rPr>
        <w:t>•</w:t>
      </w:r>
      <w:r w:rsidRPr="009D1903">
        <w:rPr>
          <w:bCs/>
          <w:sz w:val="24"/>
          <w:szCs w:val="24"/>
        </w:rPr>
        <w:tab/>
        <w:t>σκέδαση του φωτός</w:t>
      </w:r>
    </w:p>
    <w:p w:rsidR="009D1903" w:rsidRPr="009D1903" w:rsidRDefault="009D1903" w:rsidP="009D1903">
      <w:pPr>
        <w:tabs>
          <w:tab w:val="left" w:pos="180"/>
        </w:tabs>
        <w:spacing w:after="0" w:line="360" w:lineRule="auto"/>
        <w:rPr>
          <w:bCs/>
          <w:sz w:val="24"/>
          <w:szCs w:val="24"/>
        </w:rPr>
      </w:pPr>
      <w:r w:rsidRPr="009D1903">
        <w:rPr>
          <w:bCs/>
          <w:sz w:val="24"/>
          <w:szCs w:val="24"/>
        </w:rPr>
        <w:t>•</w:t>
      </w:r>
      <w:r w:rsidRPr="009D1903">
        <w:rPr>
          <w:bCs/>
          <w:sz w:val="24"/>
          <w:szCs w:val="24"/>
        </w:rPr>
        <w:tab/>
        <w:t>κολλοειδή διαλύματα</w:t>
      </w:r>
    </w:p>
    <w:p w:rsidR="009D1903" w:rsidRPr="009D1903" w:rsidRDefault="009D1903" w:rsidP="009D1903">
      <w:pPr>
        <w:tabs>
          <w:tab w:val="left" w:pos="180"/>
        </w:tabs>
        <w:spacing w:after="0" w:line="360" w:lineRule="auto"/>
        <w:rPr>
          <w:bCs/>
          <w:sz w:val="24"/>
          <w:szCs w:val="24"/>
        </w:rPr>
      </w:pPr>
      <w:r w:rsidRPr="009D1903">
        <w:rPr>
          <w:bCs/>
          <w:sz w:val="24"/>
          <w:szCs w:val="24"/>
        </w:rPr>
        <w:t>•</w:t>
      </w:r>
      <w:r w:rsidRPr="009D1903">
        <w:rPr>
          <w:bCs/>
          <w:sz w:val="24"/>
          <w:szCs w:val="24"/>
        </w:rPr>
        <w:tab/>
        <w:t>νεφελόμετρα</w:t>
      </w:r>
    </w:p>
    <w:p w:rsidR="00451E84" w:rsidRDefault="009D1903" w:rsidP="009D1903">
      <w:pPr>
        <w:tabs>
          <w:tab w:val="left" w:pos="180"/>
        </w:tabs>
        <w:spacing w:after="0" w:line="360" w:lineRule="auto"/>
        <w:rPr>
          <w:bCs/>
          <w:sz w:val="24"/>
          <w:szCs w:val="24"/>
        </w:rPr>
      </w:pPr>
      <w:r w:rsidRPr="009D1903">
        <w:rPr>
          <w:bCs/>
          <w:sz w:val="24"/>
          <w:szCs w:val="24"/>
        </w:rPr>
        <w:t>•</w:t>
      </w:r>
      <w:r w:rsidRPr="009D1903">
        <w:rPr>
          <w:bCs/>
          <w:sz w:val="24"/>
          <w:szCs w:val="24"/>
        </w:rPr>
        <w:tab/>
        <w:t>θολερόμετρα</w:t>
      </w:r>
    </w:p>
    <w:p w:rsidR="009D1903" w:rsidRPr="001221F2" w:rsidRDefault="009D1903" w:rsidP="009D1903">
      <w:pPr>
        <w:tabs>
          <w:tab w:val="left" w:pos="180"/>
        </w:tabs>
        <w:spacing w:after="0" w:line="360" w:lineRule="auto"/>
        <w:rPr>
          <w:b/>
          <w:bCs/>
          <w:sz w:val="24"/>
          <w:szCs w:val="24"/>
        </w:rPr>
      </w:pPr>
    </w:p>
    <w:p w:rsidR="008C7A7D" w:rsidRDefault="001221F2" w:rsidP="009E19F9">
      <w:pPr>
        <w:tabs>
          <w:tab w:val="left" w:pos="180"/>
        </w:tabs>
        <w:spacing w:after="0" w:line="360" w:lineRule="auto"/>
        <w:rPr>
          <w:bCs/>
          <w:sz w:val="24"/>
          <w:szCs w:val="24"/>
        </w:rPr>
      </w:pPr>
      <w:r w:rsidRPr="001221F2">
        <w:rPr>
          <w:b/>
          <w:bCs/>
          <w:sz w:val="24"/>
          <w:szCs w:val="24"/>
        </w:rPr>
        <w:t xml:space="preserve">Σκοπός: </w:t>
      </w:r>
      <w:r w:rsidR="009D1903" w:rsidRPr="009D1903">
        <w:rPr>
          <w:bCs/>
          <w:sz w:val="24"/>
          <w:szCs w:val="24"/>
        </w:rPr>
        <w:t>χρήση της ιδιότητας της σκέδασης του φωτός σε κολλοειδή διαλύματα με σκοπό την ποσοτική τους ανάλυση</w:t>
      </w:r>
    </w:p>
    <w:p w:rsidR="00F93259" w:rsidRPr="001221F2" w:rsidRDefault="00F93259" w:rsidP="009E19F9">
      <w:pPr>
        <w:tabs>
          <w:tab w:val="left" w:pos="180"/>
        </w:tabs>
        <w:spacing w:after="0" w:line="360" w:lineRule="auto"/>
        <w:rPr>
          <w:b/>
          <w:bCs/>
          <w:sz w:val="24"/>
          <w:szCs w:val="24"/>
        </w:rPr>
      </w:pPr>
    </w:p>
    <w:p w:rsidR="00F02578" w:rsidRDefault="001221F2" w:rsidP="009E19F9">
      <w:pPr>
        <w:tabs>
          <w:tab w:val="left" w:pos="180"/>
        </w:tabs>
        <w:spacing w:after="0" w:line="360" w:lineRule="auto"/>
        <w:rPr>
          <w:bCs/>
          <w:sz w:val="24"/>
          <w:szCs w:val="24"/>
        </w:rPr>
      </w:pPr>
      <w:r w:rsidRPr="001221F2">
        <w:rPr>
          <w:b/>
          <w:bCs/>
          <w:sz w:val="24"/>
          <w:szCs w:val="24"/>
        </w:rPr>
        <w:t xml:space="preserve">Στόχοι: </w:t>
      </w:r>
      <w:r w:rsidR="009D1903" w:rsidRPr="009D1903">
        <w:rPr>
          <w:bCs/>
          <w:sz w:val="24"/>
          <w:szCs w:val="24"/>
        </w:rPr>
        <w:t>κατανόηση του φαινομένου της σκέδασης του φωτός σε κολλοειδή διαλύματα και εφαρμογή της ιδιότητας αυτής για την εύρεση της συγκέντρωσης των διαλυμάτων</w:t>
      </w:r>
    </w:p>
    <w:p w:rsidR="008C7A7D" w:rsidRPr="001221F2" w:rsidRDefault="008C7A7D" w:rsidP="009E19F9">
      <w:pPr>
        <w:tabs>
          <w:tab w:val="left" w:pos="180"/>
        </w:tabs>
        <w:spacing w:after="0" w:line="360" w:lineRule="auto"/>
        <w:rPr>
          <w:b/>
          <w:bCs/>
          <w:sz w:val="24"/>
          <w:szCs w:val="24"/>
        </w:rPr>
      </w:pPr>
    </w:p>
    <w:p w:rsidR="009D1903" w:rsidRPr="009D1903" w:rsidRDefault="001221F2" w:rsidP="009D1903">
      <w:pPr>
        <w:spacing w:after="0" w:line="360" w:lineRule="auto"/>
        <w:jc w:val="both"/>
        <w:rPr>
          <w:sz w:val="24"/>
          <w:szCs w:val="24"/>
        </w:rPr>
      </w:pPr>
      <w:r w:rsidRPr="001221F2">
        <w:rPr>
          <w:b/>
          <w:bCs/>
          <w:sz w:val="24"/>
          <w:szCs w:val="24"/>
        </w:rPr>
        <w:t xml:space="preserve">Περίληψη: </w:t>
      </w:r>
      <w:r w:rsidR="009D1903" w:rsidRPr="009D1903">
        <w:rPr>
          <w:sz w:val="24"/>
          <w:szCs w:val="24"/>
        </w:rPr>
        <w:t>η θολερομετρία και η νεφελομετρία αποτελούν δύο τεχνικές που στηρίζονται στο σκεδασμό του φωτός από σωματίδια κολλοειδών συστημάτων. Η μέτρηση της εντάσεως Ι σε ευθεία γραμμή αποτελεί τη βάση της θολερομετρίας, ενώ η μέτρηση της εντάσεως της ακτινοβολίας υπό κάποια γωνία ως προς την εξερχόμενη δέσμη Ι αποτελεί τη βάση της νεφελομετρίας. Ο λόγος Ι/Ι</w:t>
      </w:r>
      <w:r w:rsidR="009D1903" w:rsidRPr="00F1269D">
        <w:rPr>
          <w:sz w:val="24"/>
          <w:szCs w:val="24"/>
          <w:vertAlign w:val="subscript"/>
        </w:rPr>
        <w:t>0</w:t>
      </w:r>
      <w:r w:rsidR="009D1903" w:rsidRPr="009D1903">
        <w:rPr>
          <w:sz w:val="24"/>
          <w:szCs w:val="24"/>
        </w:rPr>
        <w:t xml:space="preserve">  μειώνεται με την αύξηση του αριθμού των σωματιδίων στο κολλοειδές σύστημα, ενώ ο λόγος Ι</w:t>
      </w:r>
      <w:r w:rsidR="009D1903" w:rsidRPr="00F1269D">
        <w:rPr>
          <w:sz w:val="24"/>
          <w:szCs w:val="24"/>
          <w:vertAlign w:val="subscript"/>
        </w:rPr>
        <w:t>90</w:t>
      </w:r>
      <w:r w:rsidR="009D1903" w:rsidRPr="009D1903">
        <w:rPr>
          <w:sz w:val="24"/>
          <w:szCs w:val="24"/>
        </w:rPr>
        <w:t>/Ι</w:t>
      </w:r>
      <w:r w:rsidR="009D1903" w:rsidRPr="00F1269D">
        <w:rPr>
          <w:sz w:val="24"/>
          <w:szCs w:val="24"/>
          <w:vertAlign w:val="subscript"/>
        </w:rPr>
        <w:t>0</w:t>
      </w:r>
      <w:r w:rsidR="009D1903" w:rsidRPr="009D1903">
        <w:rPr>
          <w:sz w:val="24"/>
          <w:szCs w:val="24"/>
        </w:rPr>
        <w:t xml:space="preserve"> αυξάνεται μέχρι μέτριες συγκεντρώσεις. Η μέτρηση σε ευθεία γραμμή καλείται θολερομετρία ενώ η μέτρηση υπό γωνία καλείται νεφελομετρία.</w:t>
      </w:r>
    </w:p>
    <w:p w:rsidR="009D1903" w:rsidRPr="009D1903" w:rsidRDefault="009D1903" w:rsidP="009D1903">
      <w:pPr>
        <w:spacing w:after="0" w:line="360" w:lineRule="auto"/>
        <w:jc w:val="both"/>
        <w:rPr>
          <w:sz w:val="24"/>
          <w:szCs w:val="24"/>
        </w:rPr>
      </w:pPr>
      <w:r w:rsidRPr="009D1903">
        <w:rPr>
          <w:sz w:val="24"/>
          <w:szCs w:val="24"/>
        </w:rPr>
        <w:t>Η τεχνική παρουσιάζει μεγάλη ευαισθησία για ορισμένα στοιχεία ή ενώσεις. Η ακρίβεια της τεχνικής είναι μεγάλη και εξαρτάται από την επαναληψιμότητα και σταθερότητα των κολλοειδών συστημάτων διασποράς.</w:t>
      </w:r>
    </w:p>
    <w:p w:rsidR="00F93259" w:rsidRDefault="009D1903" w:rsidP="009D1903">
      <w:pPr>
        <w:spacing w:after="0" w:line="360" w:lineRule="auto"/>
        <w:jc w:val="both"/>
        <w:rPr>
          <w:sz w:val="24"/>
          <w:szCs w:val="24"/>
        </w:rPr>
      </w:pPr>
      <w:r w:rsidRPr="009D1903">
        <w:rPr>
          <w:sz w:val="24"/>
          <w:szCs w:val="24"/>
        </w:rPr>
        <w:t>Στο πείραμα προσδιορίζουμε θολερομετρικά θειικά ιόντα σε δείγματα πόσιμων και επιφανειακών νερών.</w:t>
      </w:r>
    </w:p>
    <w:p w:rsidR="00F1269D" w:rsidRDefault="00F1269D" w:rsidP="009D190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Σε ογκομετρικές φιάλες των 50 </w:t>
      </w:r>
      <w:r>
        <w:rPr>
          <w:sz w:val="24"/>
          <w:szCs w:val="24"/>
          <w:lang w:val="en-US"/>
        </w:rPr>
        <w:t>ml</w:t>
      </w:r>
      <w:r w:rsidRPr="00F1269D">
        <w:rPr>
          <w:sz w:val="24"/>
          <w:szCs w:val="24"/>
        </w:rPr>
        <w:t xml:space="preserve"> </w:t>
      </w:r>
      <w:r w:rsidR="00DD7335">
        <w:rPr>
          <w:sz w:val="24"/>
          <w:szCs w:val="24"/>
        </w:rPr>
        <w:t xml:space="preserve">παρασκευάζουμε διαλύματα </w:t>
      </w:r>
      <w:r w:rsidR="00DD7335">
        <w:rPr>
          <w:sz w:val="24"/>
          <w:szCs w:val="24"/>
          <w:lang w:val="en-US"/>
        </w:rPr>
        <w:t>K</w:t>
      </w:r>
      <w:r w:rsidR="00DD7335" w:rsidRPr="00DD7335">
        <w:rPr>
          <w:sz w:val="24"/>
          <w:szCs w:val="24"/>
          <w:vertAlign w:val="subscript"/>
        </w:rPr>
        <w:t>2</w:t>
      </w:r>
      <w:r w:rsidR="00DD7335">
        <w:rPr>
          <w:sz w:val="24"/>
          <w:szCs w:val="24"/>
          <w:lang w:val="en-US"/>
        </w:rPr>
        <w:t>SO</w:t>
      </w:r>
      <w:r w:rsidR="00DD7335" w:rsidRPr="00DD7335">
        <w:rPr>
          <w:sz w:val="24"/>
          <w:szCs w:val="24"/>
          <w:vertAlign w:val="subscript"/>
        </w:rPr>
        <w:t>4</w:t>
      </w:r>
      <w:r w:rsidR="00DD7335">
        <w:rPr>
          <w:sz w:val="24"/>
          <w:szCs w:val="24"/>
        </w:rPr>
        <w:t xml:space="preserve"> με συγκεντρώσεις 2, 5, 10, 20 και 40 </w:t>
      </w:r>
      <w:r w:rsidR="00DD7335">
        <w:rPr>
          <w:sz w:val="24"/>
          <w:szCs w:val="24"/>
          <w:lang w:val="en-US"/>
        </w:rPr>
        <w:t>ppm</w:t>
      </w:r>
      <w:r w:rsidR="00DD7335" w:rsidRPr="00DD733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D7335">
        <w:rPr>
          <w:sz w:val="24"/>
          <w:szCs w:val="24"/>
        </w:rPr>
        <w:t xml:space="preserve">Τα μεταφέρουμε σε ποτήρια ζέσεως και προσθέτουμε με τη σειρά σε κάθε ποτήρι 10 </w:t>
      </w:r>
      <w:r w:rsidR="00DD7335">
        <w:rPr>
          <w:sz w:val="24"/>
          <w:szCs w:val="24"/>
          <w:lang w:val="en-US"/>
        </w:rPr>
        <w:t>ml</w:t>
      </w:r>
      <w:r w:rsidR="00DD7335">
        <w:rPr>
          <w:sz w:val="24"/>
          <w:szCs w:val="24"/>
        </w:rPr>
        <w:t xml:space="preserve"> σταθεροποιητικό διάλυμα και 5 </w:t>
      </w:r>
      <w:r w:rsidR="00DD7335">
        <w:rPr>
          <w:sz w:val="24"/>
          <w:szCs w:val="24"/>
          <w:lang w:val="en-US"/>
        </w:rPr>
        <w:t>ml</w:t>
      </w:r>
      <w:r w:rsidR="00DD7335">
        <w:rPr>
          <w:sz w:val="24"/>
          <w:szCs w:val="24"/>
        </w:rPr>
        <w:t xml:space="preserve"> </w:t>
      </w:r>
      <w:r w:rsidR="00DD7335">
        <w:rPr>
          <w:sz w:val="24"/>
          <w:szCs w:val="24"/>
          <w:lang w:val="en-US"/>
        </w:rPr>
        <w:t>BaCl</w:t>
      </w:r>
      <w:r w:rsidR="00DD7335" w:rsidRPr="00BD792B">
        <w:rPr>
          <w:sz w:val="24"/>
          <w:szCs w:val="24"/>
          <w:vertAlign w:val="subscript"/>
        </w:rPr>
        <w:t>2</w:t>
      </w:r>
      <w:r w:rsidR="00DD7335" w:rsidRPr="00DD7335">
        <w:rPr>
          <w:sz w:val="24"/>
          <w:szCs w:val="24"/>
        </w:rPr>
        <w:t xml:space="preserve"> 0,1 </w:t>
      </w:r>
      <w:r w:rsidR="00DD7335">
        <w:rPr>
          <w:sz w:val="24"/>
          <w:szCs w:val="24"/>
          <w:lang w:val="en-US"/>
        </w:rPr>
        <w:t>M</w:t>
      </w:r>
      <w:r w:rsidR="00DD7335" w:rsidRPr="00DD7335">
        <w:rPr>
          <w:sz w:val="24"/>
          <w:szCs w:val="24"/>
        </w:rPr>
        <w:t>(</w:t>
      </w:r>
      <w:r w:rsidR="00BD792B">
        <w:rPr>
          <w:sz w:val="24"/>
          <w:szCs w:val="24"/>
        </w:rPr>
        <w:t>ή</w:t>
      </w:r>
      <w:r w:rsidR="00DD7335" w:rsidRPr="00DD7335">
        <w:rPr>
          <w:sz w:val="24"/>
          <w:szCs w:val="24"/>
        </w:rPr>
        <w:t xml:space="preserve">0,3 </w:t>
      </w:r>
      <w:r w:rsidR="00DD7335">
        <w:rPr>
          <w:sz w:val="24"/>
          <w:szCs w:val="24"/>
          <w:lang w:val="en-US"/>
        </w:rPr>
        <w:t>g</w:t>
      </w:r>
      <w:r w:rsidR="00DD7335" w:rsidRPr="00DD7335">
        <w:rPr>
          <w:sz w:val="24"/>
          <w:szCs w:val="24"/>
        </w:rPr>
        <w:t xml:space="preserve"> </w:t>
      </w:r>
      <w:r w:rsidR="00DD7335">
        <w:rPr>
          <w:sz w:val="24"/>
          <w:szCs w:val="24"/>
          <w:lang w:val="en-US"/>
        </w:rPr>
        <w:t>BaCl</w:t>
      </w:r>
      <w:r w:rsidR="00DD7335" w:rsidRPr="00BD792B">
        <w:rPr>
          <w:sz w:val="24"/>
          <w:szCs w:val="24"/>
          <w:vertAlign w:val="subscript"/>
        </w:rPr>
        <w:t>2</w:t>
      </w:r>
      <w:r w:rsidR="00DD7335" w:rsidRPr="00DD7335">
        <w:rPr>
          <w:sz w:val="24"/>
          <w:szCs w:val="24"/>
        </w:rPr>
        <w:t xml:space="preserve"> 2</w:t>
      </w:r>
      <w:r w:rsidR="00DD7335">
        <w:rPr>
          <w:sz w:val="24"/>
          <w:szCs w:val="24"/>
          <w:lang w:val="en-US"/>
        </w:rPr>
        <w:t>H</w:t>
      </w:r>
      <w:r w:rsidR="00DD7335" w:rsidRPr="00DD7335">
        <w:rPr>
          <w:sz w:val="24"/>
          <w:szCs w:val="24"/>
          <w:vertAlign w:val="subscript"/>
        </w:rPr>
        <w:t>2</w:t>
      </w:r>
      <w:r w:rsidR="00DD7335">
        <w:rPr>
          <w:sz w:val="24"/>
          <w:szCs w:val="24"/>
          <w:lang w:val="en-US"/>
        </w:rPr>
        <w:t>O</w:t>
      </w:r>
      <w:r w:rsidR="00DD7335" w:rsidRPr="00DD7335">
        <w:rPr>
          <w:sz w:val="24"/>
          <w:szCs w:val="24"/>
        </w:rPr>
        <w:t>)</w:t>
      </w:r>
      <w:r w:rsidR="00BD792B">
        <w:rPr>
          <w:sz w:val="24"/>
          <w:szCs w:val="24"/>
        </w:rPr>
        <w:t xml:space="preserve">. Αναδεύουμε τα κολλοειδή αιωρήματα που </w:t>
      </w:r>
      <w:r w:rsidR="00BD792B">
        <w:rPr>
          <w:sz w:val="24"/>
          <w:szCs w:val="24"/>
        </w:rPr>
        <w:lastRenderedPageBreak/>
        <w:t xml:space="preserve">προκύπτουν με σταθερή ταχύτητα για ένα λεπτό και τα αφήνουμε σε ηρεμία για 5 λεπτά. Το τυφλό είναι το διάλυμα χωρίς </w:t>
      </w:r>
      <w:r w:rsidR="00BD792B">
        <w:rPr>
          <w:sz w:val="24"/>
          <w:szCs w:val="24"/>
          <w:lang w:val="en-US"/>
        </w:rPr>
        <w:t>K</w:t>
      </w:r>
      <w:r w:rsidR="00BD792B" w:rsidRPr="00DD7335">
        <w:rPr>
          <w:sz w:val="24"/>
          <w:szCs w:val="24"/>
          <w:vertAlign w:val="subscript"/>
        </w:rPr>
        <w:t>2</w:t>
      </w:r>
      <w:r w:rsidR="00BD792B">
        <w:rPr>
          <w:sz w:val="24"/>
          <w:szCs w:val="24"/>
          <w:lang w:val="en-US"/>
        </w:rPr>
        <w:t>SO</w:t>
      </w:r>
      <w:r w:rsidR="00BD792B" w:rsidRPr="00DD7335">
        <w:rPr>
          <w:sz w:val="24"/>
          <w:szCs w:val="24"/>
          <w:vertAlign w:val="subscript"/>
        </w:rPr>
        <w:t>4</w:t>
      </w:r>
      <w:r w:rsidR="00BD792B">
        <w:rPr>
          <w:sz w:val="24"/>
          <w:szCs w:val="24"/>
          <w:vertAlign w:val="subscript"/>
        </w:rPr>
        <w:t xml:space="preserve">. </w:t>
      </w:r>
      <w:r w:rsidR="00BD792B">
        <w:rPr>
          <w:sz w:val="24"/>
          <w:szCs w:val="24"/>
        </w:rPr>
        <w:t>Μετράμε την ένταση σκεδασμού στα 510</w:t>
      </w:r>
      <w:r w:rsidR="00BD792B" w:rsidRPr="00BD792B">
        <w:rPr>
          <w:sz w:val="24"/>
          <w:szCs w:val="24"/>
        </w:rPr>
        <w:t xml:space="preserve"> </w:t>
      </w:r>
      <w:r w:rsidR="00BD792B">
        <w:rPr>
          <w:sz w:val="24"/>
          <w:szCs w:val="24"/>
          <w:lang w:val="en-US"/>
        </w:rPr>
        <w:t>nm</w:t>
      </w:r>
      <w:r w:rsidR="00BD792B" w:rsidRPr="00BD792B">
        <w:rPr>
          <w:sz w:val="24"/>
          <w:szCs w:val="24"/>
        </w:rPr>
        <w:t>.</w:t>
      </w:r>
    </w:p>
    <w:p w:rsidR="00BD792B" w:rsidRDefault="00BD792B" w:rsidP="009D1903">
      <w:pPr>
        <w:spacing w:after="0" w:line="360" w:lineRule="auto"/>
        <w:jc w:val="both"/>
        <w:rPr>
          <w:sz w:val="24"/>
          <w:szCs w:val="24"/>
        </w:rPr>
      </w:pPr>
    </w:p>
    <w:p w:rsidR="00BD792B" w:rsidRPr="00BD792B" w:rsidRDefault="00BD792B" w:rsidP="009D1903">
      <w:pPr>
        <w:spacing w:after="0" w:line="360" w:lineRule="auto"/>
        <w:jc w:val="both"/>
        <w:rPr>
          <w:sz w:val="24"/>
          <w:szCs w:val="24"/>
        </w:rPr>
      </w:pPr>
    </w:p>
    <w:p w:rsidR="00CD62D2" w:rsidRDefault="00CD62D2" w:rsidP="009D1903">
      <w:pPr>
        <w:spacing w:after="0" w:line="360" w:lineRule="auto"/>
        <w:jc w:val="both"/>
        <w:rPr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>
            <wp:extent cx="5274310" cy="2405085"/>
            <wp:effectExtent l="0" t="0" r="2540" b="0"/>
            <wp:docPr id="6" name="Εικόνα 6" descr="http://water.me.vccs.edu/exam_prep/turbidity_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ater.me.vccs.edu/exam_prep/turbidity_files/image00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0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92B" w:rsidRDefault="00BD792B" w:rsidP="009D1903">
      <w:pPr>
        <w:spacing w:after="0" w:line="360" w:lineRule="auto"/>
        <w:jc w:val="both"/>
        <w:rPr>
          <w:sz w:val="24"/>
          <w:szCs w:val="24"/>
        </w:rPr>
      </w:pPr>
    </w:p>
    <w:p w:rsidR="00BD792B" w:rsidRPr="00BD792B" w:rsidRDefault="00BD792B" w:rsidP="009D1903">
      <w:pPr>
        <w:spacing w:after="0" w:line="360" w:lineRule="auto"/>
        <w:jc w:val="both"/>
        <w:rPr>
          <w:sz w:val="24"/>
          <w:szCs w:val="24"/>
        </w:rPr>
      </w:pPr>
    </w:p>
    <w:p w:rsidR="00CD62D2" w:rsidRPr="00BD792B" w:rsidRDefault="00CD62D2" w:rsidP="009D1903">
      <w:pPr>
        <w:spacing w:after="0" w:line="360" w:lineRule="auto"/>
        <w:jc w:val="both"/>
        <w:rPr>
          <w:b/>
          <w:bCs/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 wp14:anchorId="51CC785F" wp14:editId="62251483">
            <wp:extent cx="5274310" cy="2924537"/>
            <wp:effectExtent l="0" t="0" r="2540" b="9525"/>
            <wp:docPr id="4" name="Εικόνα 4" descr="http://water.me.vccs.edu/exam_prep/turbidity_files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ater.me.vccs.edu/exam_prep/turbidity_files/image00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24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2D2" w:rsidRPr="00BD792B" w:rsidRDefault="004D161A" w:rsidP="009D1903">
      <w:pPr>
        <w:spacing w:after="0" w:line="360" w:lineRule="auto"/>
        <w:jc w:val="both"/>
        <w:rPr>
          <w:rFonts w:asciiTheme="minorHAnsi" w:hAnsiTheme="minorHAnsi"/>
          <w:bCs/>
          <w:sz w:val="24"/>
          <w:szCs w:val="24"/>
        </w:rPr>
      </w:pPr>
      <w:hyperlink r:id="rId13" w:history="1">
        <w:r w:rsidR="00CD62D2" w:rsidRPr="00541A2D">
          <w:rPr>
            <w:rStyle w:val="-"/>
            <w:rFonts w:asciiTheme="minorHAnsi" w:hAnsiTheme="minorHAnsi" w:cs="Arial"/>
            <w:bCs/>
            <w:sz w:val="24"/>
            <w:szCs w:val="24"/>
            <w:lang w:val="en-US"/>
          </w:rPr>
          <w:t>water</w:t>
        </w:r>
        <w:r w:rsidR="00CD62D2" w:rsidRPr="00BD792B">
          <w:rPr>
            <w:rStyle w:val="-"/>
            <w:rFonts w:asciiTheme="minorHAnsi" w:hAnsiTheme="minorHAnsi" w:cs="Arial"/>
            <w:bCs/>
            <w:sz w:val="24"/>
            <w:szCs w:val="24"/>
          </w:rPr>
          <w:t>.</w:t>
        </w:r>
        <w:r w:rsidR="00CD62D2" w:rsidRPr="00541A2D">
          <w:rPr>
            <w:rStyle w:val="-"/>
            <w:rFonts w:asciiTheme="minorHAnsi" w:hAnsiTheme="minorHAnsi" w:cs="Arial"/>
            <w:bCs/>
            <w:sz w:val="24"/>
            <w:szCs w:val="24"/>
            <w:lang w:val="en-US"/>
          </w:rPr>
          <w:t>me</w:t>
        </w:r>
        <w:r w:rsidR="00CD62D2" w:rsidRPr="00BD792B">
          <w:rPr>
            <w:rStyle w:val="-"/>
            <w:rFonts w:asciiTheme="minorHAnsi" w:hAnsiTheme="minorHAnsi" w:cs="Arial"/>
            <w:bCs/>
            <w:sz w:val="24"/>
            <w:szCs w:val="24"/>
          </w:rPr>
          <w:t>.</w:t>
        </w:r>
        <w:r w:rsidR="00CD62D2" w:rsidRPr="00541A2D">
          <w:rPr>
            <w:rStyle w:val="-"/>
            <w:rFonts w:asciiTheme="minorHAnsi" w:hAnsiTheme="minorHAnsi" w:cs="Arial"/>
            <w:bCs/>
            <w:sz w:val="24"/>
            <w:szCs w:val="24"/>
            <w:lang w:val="en-US"/>
          </w:rPr>
          <w:t>vccs</w:t>
        </w:r>
        <w:r w:rsidR="00CD62D2" w:rsidRPr="00BD792B">
          <w:rPr>
            <w:rStyle w:val="-"/>
            <w:rFonts w:asciiTheme="minorHAnsi" w:hAnsiTheme="minorHAnsi" w:cs="Arial"/>
            <w:bCs/>
            <w:sz w:val="24"/>
            <w:szCs w:val="24"/>
          </w:rPr>
          <w:t>.</w:t>
        </w:r>
        <w:r w:rsidR="00CD62D2" w:rsidRPr="00541A2D">
          <w:rPr>
            <w:rStyle w:val="-"/>
            <w:rFonts w:asciiTheme="minorHAnsi" w:hAnsiTheme="minorHAnsi" w:cs="Arial"/>
            <w:bCs/>
            <w:sz w:val="24"/>
            <w:szCs w:val="24"/>
            <w:lang w:val="en-US"/>
          </w:rPr>
          <w:t>edu</w:t>
        </w:r>
      </w:hyperlink>
    </w:p>
    <w:p w:rsidR="00DE47CC" w:rsidRPr="00BD792B" w:rsidRDefault="00DE47CC" w:rsidP="009E19F9">
      <w:pPr>
        <w:tabs>
          <w:tab w:val="left" w:pos="180"/>
        </w:tabs>
        <w:spacing w:after="0" w:line="360" w:lineRule="auto"/>
        <w:rPr>
          <w:b/>
          <w:bCs/>
          <w:sz w:val="24"/>
          <w:szCs w:val="24"/>
        </w:rPr>
      </w:pPr>
    </w:p>
    <w:p w:rsidR="001221F2" w:rsidRPr="004D161A" w:rsidRDefault="001221F2" w:rsidP="009E19F9">
      <w:pPr>
        <w:tabs>
          <w:tab w:val="left" w:pos="180"/>
        </w:tabs>
        <w:spacing w:after="0" w:line="360" w:lineRule="auto"/>
        <w:rPr>
          <w:bCs/>
          <w:sz w:val="24"/>
          <w:szCs w:val="24"/>
        </w:rPr>
      </w:pPr>
      <w:r w:rsidRPr="001221F2">
        <w:rPr>
          <w:b/>
          <w:bCs/>
          <w:sz w:val="24"/>
          <w:szCs w:val="24"/>
        </w:rPr>
        <w:t>Λέξεις</w:t>
      </w:r>
      <w:r w:rsidRPr="00BD792B">
        <w:rPr>
          <w:b/>
          <w:bCs/>
          <w:sz w:val="24"/>
          <w:szCs w:val="24"/>
        </w:rPr>
        <w:t>-</w:t>
      </w:r>
      <w:r w:rsidRPr="001221F2">
        <w:rPr>
          <w:b/>
          <w:bCs/>
          <w:sz w:val="24"/>
          <w:szCs w:val="24"/>
        </w:rPr>
        <w:t>κλειδιά</w:t>
      </w:r>
      <w:r w:rsidRPr="00BD792B">
        <w:rPr>
          <w:b/>
          <w:bCs/>
          <w:sz w:val="24"/>
          <w:szCs w:val="24"/>
        </w:rPr>
        <w:t xml:space="preserve">: </w:t>
      </w:r>
      <w:r w:rsidR="009D1903" w:rsidRPr="009D1903">
        <w:rPr>
          <w:bCs/>
          <w:sz w:val="24"/>
          <w:szCs w:val="24"/>
        </w:rPr>
        <w:t>σκέδαση</w:t>
      </w:r>
      <w:r w:rsidR="009D1903" w:rsidRPr="00BD792B">
        <w:rPr>
          <w:bCs/>
          <w:sz w:val="24"/>
          <w:szCs w:val="24"/>
        </w:rPr>
        <w:t xml:space="preserve">, </w:t>
      </w:r>
      <w:r w:rsidR="009D1903" w:rsidRPr="009D1903">
        <w:rPr>
          <w:bCs/>
          <w:sz w:val="24"/>
          <w:szCs w:val="24"/>
        </w:rPr>
        <w:t>διάχυση</w:t>
      </w:r>
      <w:r w:rsidR="009D1903" w:rsidRPr="00BD792B">
        <w:rPr>
          <w:bCs/>
          <w:sz w:val="24"/>
          <w:szCs w:val="24"/>
        </w:rPr>
        <w:t xml:space="preserve">, </w:t>
      </w:r>
      <w:r w:rsidR="009D1903" w:rsidRPr="009D1903">
        <w:rPr>
          <w:bCs/>
          <w:sz w:val="24"/>
          <w:szCs w:val="24"/>
        </w:rPr>
        <w:t>σκέδαση</w:t>
      </w:r>
      <w:r w:rsidR="009D1903" w:rsidRPr="004D161A">
        <w:rPr>
          <w:bCs/>
          <w:sz w:val="24"/>
          <w:szCs w:val="24"/>
        </w:rPr>
        <w:t xml:space="preserve"> </w:t>
      </w:r>
      <w:r w:rsidR="009D1903" w:rsidRPr="00AC44E3">
        <w:rPr>
          <w:bCs/>
          <w:sz w:val="24"/>
          <w:szCs w:val="24"/>
          <w:lang w:val="en-US"/>
        </w:rPr>
        <w:t>Tyndall</w:t>
      </w:r>
      <w:r w:rsidR="009D1903" w:rsidRPr="004D161A">
        <w:rPr>
          <w:bCs/>
          <w:sz w:val="24"/>
          <w:szCs w:val="24"/>
        </w:rPr>
        <w:t xml:space="preserve">, </w:t>
      </w:r>
      <w:r w:rsidR="009D1903" w:rsidRPr="009D1903">
        <w:rPr>
          <w:bCs/>
          <w:sz w:val="24"/>
          <w:szCs w:val="24"/>
        </w:rPr>
        <w:t>σκέδαση</w:t>
      </w:r>
      <w:r w:rsidR="009D1903" w:rsidRPr="004D161A">
        <w:rPr>
          <w:bCs/>
          <w:sz w:val="24"/>
          <w:szCs w:val="24"/>
        </w:rPr>
        <w:t xml:space="preserve"> </w:t>
      </w:r>
      <w:r w:rsidR="009D1903" w:rsidRPr="00AC44E3">
        <w:rPr>
          <w:bCs/>
          <w:sz w:val="24"/>
          <w:szCs w:val="24"/>
          <w:lang w:val="en-US"/>
        </w:rPr>
        <w:t>Rayleigh</w:t>
      </w:r>
      <w:r w:rsidR="009D1903" w:rsidRPr="004D161A">
        <w:rPr>
          <w:bCs/>
          <w:sz w:val="24"/>
          <w:szCs w:val="24"/>
        </w:rPr>
        <w:t xml:space="preserve">, </w:t>
      </w:r>
      <w:r w:rsidR="009D1903" w:rsidRPr="009D1903">
        <w:rPr>
          <w:bCs/>
          <w:sz w:val="24"/>
          <w:szCs w:val="24"/>
        </w:rPr>
        <w:t>κολλοειδή</w:t>
      </w:r>
      <w:r w:rsidR="009D1903" w:rsidRPr="004D161A">
        <w:rPr>
          <w:bCs/>
          <w:sz w:val="24"/>
          <w:szCs w:val="24"/>
        </w:rPr>
        <w:t xml:space="preserve"> </w:t>
      </w:r>
      <w:r w:rsidR="009D1903" w:rsidRPr="009D1903">
        <w:rPr>
          <w:bCs/>
          <w:sz w:val="24"/>
          <w:szCs w:val="24"/>
        </w:rPr>
        <w:t>διαλύματα</w:t>
      </w:r>
      <w:r w:rsidR="009D1903" w:rsidRPr="004D161A">
        <w:rPr>
          <w:bCs/>
          <w:sz w:val="24"/>
          <w:szCs w:val="24"/>
        </w:rPr>
        <w:t xml:space="preserve">, </w:t>
      </w:r>
      <w:r w:rsidR="009D1903" w:rsidRPr="009D1903">
        <w:rPr>
          <w:bCs/>
          <w:sz w:val="24"/>
          <w:szCs w:val="24"/>
        </w:rPr>
        <w:t>νεφελόμετρα</w:t>
      </w:r>
      <w:r w:rsidR="009D1903" w:rsidRPr="004D161A">
        <w:rPr>
          <w:bCs/>
          <w:sz w:val="24"/>
          <w:szCs w:val="24"/>
        </w:rPr>
        <w:t xml:space="preserve">, </w:t>
      </w:r>
      <w:r w:rsidR="009D1903" w:rsidRPr="009D1903">
        <w:rPr>
          <w:bCs/>
          <w:sz w:val="24"/>
          <w:szCs w:val="24"/>
        </w:rPr>
        <w:t>θολερόμετρα</w:t>
      </w:r>
      <w:r w:rsidR="00541A2D" w:rsidRPr="004D161A">
        <w:rPr>
          <w:bCs/>
          <w:sz w:val="24"/>
          <w:szCs w:val="24"/>
        </w:rPr>
        <w:t>.</w:t>
      </w:r>
    </w:p>
    <w:p w:rsidR="00541A2D" w:rsidRPr="004D161A" w:rsidRDefault="00541A2D">
      <w:pPr>
        <w:spacing w:after="0" w:line="240" w:lineRule="auto"/>
        <w:rPr>
          <w:b/>
          <w:bCs/>
          <w:sz w:val="24"/>
          <w:szCs w:val="24"/>
        </w:rPr>
      </w:pPr>
      <w:r w:rsidRPr="004D161A">
        <w:rPr>
          <w:b/>
          <w:bCs/>
          <w:sz w:val="24"/>
          <w:szCs w:val="24"/>
        </w:rPr>
        <w:br w:type="page"/>
      </w:r>
    </w:p>
    <w:p w:rsidR="001221F2" w:rsidRPr="001221F2" w:rsidRDefault="001221F2" w:rsidP="009E19F9">
      <w:pPr>
        <w:tabs>
          <w:tab w:val="left" w:pos="180"/>
        </w:tabs>
        <w:spacing w:after="0" w:line="360" w:lineRule="auto"/>
        <w:rPr>
          <w:b/>
          <w:bCs/>
          <w:sz w:val="24"/>
          <w:szCs w:val="24"/>
        </w:rPr>
      </w:pPr>
      <w:r w:rsidRPr="001221F2">
        <w:rPr>
          <w:b/>
          <w:bCs/>
          <w:sz w:val="24"/>
          <w:szCs w:val="24"/>
        </w:rPr>
        <w:lastRenderedPageBreak/>
        <w:t xml:space="preserve">Ερωτήσεις - Απαντήσεις: </w:t>
      </w:r>
    </w:p>
    <w:p w:rsidR="009D1903" w:rsidRPr="009D1903" w:rsidRDefault="009D1903" w:rsidP="009D1903">
      <w:pPr>
        <w:spacing w:after="0" w:line="360" w:lineRule="auto"/>
        <w:rPr>
          <w:sz w:val="24"/>
          <w:szCs w:val="24"/>
        </w:rPr>
      </w:pPr>
      <w:r w:rsidRPr="009D1903">
        <w:rPr>
          <w:b/>
          <w:bCs/>
          <w:sz w:val="24"/>
          <w:szCs w:val="24"/>
        </w:rPr>
        <w:t xml:space="preserve">1. </w:t>
      </w:r>
      <w:r w:rsidRPr="009D1903">
        <w:rPr>
          <w:sz w:val="24"/>
          <w:szCs w:val="24"/>
        </w:rPr>
        <w:t xml:space="preserve">Ποια εμπειρική σχέση συνδέει τη θολερότητα με τη συγκέντρωση της προσδιοριζόμενης ουσίας σε κολλοειδές διάλυμα ; </w:t>
      </w:r>
    </w:p>
    <w:p w:rsidR="009D1903" w:rsidRPr="009D1903" w:rsidRDefault="009D1903" w:rsidP="009D1903">
      <w:pPr>
        <w:tabs>
          <w:tab w:val="left" w:pos="180"/>
        </w:tabs>
        <w:spacing w:after="0" w:line="360" w:lineRule="auto"/>
        <w:rPr>
          <w:b/>
          <w:bCs/>
          <w:sz w:val="24"/>
          <w:szCs w:val="24"/>
        </w:rPr>
      </w:pPr>
    </w:p>
    <w:p w:rsidR="009D1903" w:rsidRPr="009D1903" w:rsidRDefault="009D1903" w:rsidP="009D1903">
      <w:pPr>
        <w:tabs>
          <w:tab w:val="left" w:pos="180"/>
        </w:tabs>
        <w:spacing w:after="0" w:line="360" w:lineRule="auto"/>
        <w:rPr>
          <w:bCs/>
          <w:sz w:val="24"/>
          <w:szCs w:val="24"/>
        </w:rPr>
      </w:pPr>
      <w:r w:rsidRPr="009D1903">
        <w:rPr>
          <w:b/>
          <w:sz w:val="24"/>
          <w:szCs w:val="24"/>
        </w:rPr>
        <w:t>2</w:t>
      </w:r>
      <w:r w:rsidRPr="009D1903">
        <w:rPr>
          <w:sz w:val="24"/>
          <w:szCs w:val="24"/>
        </w:rPr>
        <w:t xml:space="preserve">. </w:t>
      </w:r>
      <w:r w:rsidRPr="009D1903">
        <w:rPr>
          <w:bCs/>
          <w:sz w:val="24"/>
          <w:szCs w:val="24"/>
        </w:rPr>
        <w:t xml:space="preserve">Ποια εμπειρική σχέση συνδέει την ένταση του σκεδαζόμενου φωτός με τη συγκέντρωση της προσδιοριζόμενης ουσίας σε κολλοειδές διάλυμα; </w:t>
      </w:r>
    </w:p>
    <w:p w:rsidR="009D1903" w:rsidRPr="009D1903" w:rsidRDefault="009D1903" w:rsidP="009D1903">
      <w:pPr>
        <w:spacing w:after="0" w:line="360" w:lineRule="auto"/>
        <w:jc w:val="both"/>
        <w:rPr>
          <w:b/>
          <w:sz w:val="24"/>
          <w:szCs w:val="24"/>
        </w:rPr>
      </w:pPr>
    </w:p>
    <w:p w:rsidR="009D1903" w:rsidRPr="009D1903" w:rsidRDefault="009D1903" w:rsidP="009D1903">
      <w:pPr>
        <w:spacing w:after="0" w:line="360" w:lineRule="auto"/>
        <w:jc w:val="both"/>
        <w:rPr>
          <w:sz w:val="24"/>
          <w:szCs w:val="24"/>
        </w:rPr>
      </w:pPr>
      <w:r w:rsidRPr="009D1903">
        <w:rPr>
          <w:b/>
          <w:sz w:val="24"/>
          <w:szCs w:val="24"/>
        </w:rPr>
        <w:t xml:space="preserve">3. </w:t>
      </w:r>
      <w:r w:rsidRPr="009D1903">
        <w:rPr>
          <w:sz w:val="24"/>
          <w:szCs w:val="24"/>
        </w:rPr>
        <w:t>Τι πρέπει να προσέχουμε στους νεφελομετρικούς και θολερομετρικούς προσδιορισμούς για να έχουμε ακριβή και αναπαραγωγικά αποτελέσματα;</w:t>
      </w:r>
    </w:p>
    <w:p w:rsidR="009D1903" w:rsidRPr="009D1903" w:rsidRDefault="009D1903" w:rsidP="009D1903">
      <w:pPr>
        <w:spacing w:after="0" w:line="360" w:lineRule="auto"/>
        <w:jc w:val="both"/>
        <w:rPr>
          <w:sz w:val="24"/>
          <w:szCs w:val="24"/>
        </w:rPr>
      </w:pPr>
      <w:r w:rsidRPr="009D1903">
        <w:rPr>
          <w:sz w:val="24"/>
          <w:szCs w:val="24"/>
        </w:rPr>
        <w:t xml:space="preserve"> </w:t>
      </w:r>
    </w:p>
    <w:p w:rsidR="009D1903" w:rsidRPr="009D1903" w:rsidRDefault="009D1903" w:rsidP="009D1903">
      <w:pPr>
        <w:spacing w:after="0" w:line="360" w:lineRule="auto"/>
        <w:rPr>
          <w:sz w:val="24"/>
          <w:szCs w:val="24"/>
        </w:rPr>
      </w:pPr>
      <w:r w:rsidRPr="009D1903">
        <w:rPr>
          <w:b/>
          <w:bCs/>
          <w:sz w:val="24"/>
          <w:szCs w:val="24"/>
        </w:rPr>
        <w:t>4.</w:t>
      </w:r>
      <w:r w:rsidRPr="009D1903">
        <w:rPr>
          <w:bCs/>
          <w:sz w:val="24"/>
          <w:szCs w:val="24"/>
        </w:rPr>
        <w:t xml:space="preserve"> Τι καλείται θολερομετρία και τι νεφελομετρία</w:t>
      </w:r>
      <w:r w:rsidRPr="009D1903">
        <w:rPr>
          <w:sz w:val="24"/>
          <w:szCs w:val="24"/>
        </w:rPr>
        <w:t>;</w:t>
      </w:r>
    </w:p>
    <w:p w:rsidR="009D1903" w:rsidRPr="009D1903" w:rsidRDefault="009D1903" w:rsidP="009D1903">
      <w:pPr>
        <w:spacing w:after="0" w:line="360" w:lineRule="auto"/>
        <w:rPr>
          <w:sz w:val="24"/>
          <w:szCs w:val="24"/>
        </w:rPr>
      </w:pPr>
      <w:r w:rsidRPr="009D1903">
        <w:rPr>
          <w:sz w:val="24"/>
          <w:szCs w:val="24"/>
        </w:rPr>
        <w:t>Η μέτρηση σε ευθεία γραμμή καλείται θολερομετρία, ενώ η μέτρηση υπό γωνία (συνήθως 90°) καλείται νεφελομετρία.</w:t>
      </w:r>
    </w:p>
    <w:p w:rsidR="00F93259" w:rsidRDefault="00F93259" w:rsidP="009E19F9">
      <w:pPr>
        <w:tabs>
          <w:tab w:val="left" w:pos="180"/>
        </w:tabs>
        <w:spacing w:after="0" w:line="360" w:lineRule="auto"/>
        <w:rPr>
          <w:bCs/>
          <w:sz w:val="24"/>
          <w:szCs w:val="24"/>
        </w:rPr>
      </w:pPr>
    </w:p>
    <w:p w:rsidR="001221F2" w:rsidRDefault="001221F2" w:rsidP="009E19F9">
      <w:pPr>
        <w:tabs>
          <w:tab w:val="left" w:pos="180"/>
        </w:tabs>
        <w:spacing w:after="0" w:line="360" w:lineRule="auto"/>
        <w:rPr>
          <w:b/>
          <w:bCs/>
          <w:sz w:val="24"/>
          <w:szCs w:val="24"/>
        </w:rPr>
      </w:pPr>
      <w:r w:rsidRPr="001221F2">
        <w:rPr>
          <w:b/>
          <w:bCs/>
          <w:sz w:val="24"/>
          <w:szCs w:val="24"/>
        </w:rPr>
        <w:t xml:space="preserve">Βιβλιογραφία: </w:t>
      </w:r>
    </w:p>
    <w:p w:rsidR="009D1903" w:rsidRPr="009D1903" w:rsidRDefault="009D1903" w:rsidP="009D1903">
      <w:pPr>
        <w:tabs>
          <w:tab w:val="left" w:pos="180"/>
        </w:tabs>
        <w:spacing w:after="0" w:line="360" w:lineRule="auto"/>
        <w:rPr>
          <w:bCs/>
          <w:sz w:val="24"/>
          <w:szCs w:val="24"/>
        </w:rPr>
      </w:pPr>
      <w:r w:rsidRPr="009D1903">
        <w:rPr>
          <w:bCs/>
          <w:sz w:val="24"/>
          <w:szCs w:val="24"/>
        </w:rPr>
        <w:t>1) Μπρατάκος, Μ.Σ. 2001, Εργαστηριακές ασκήσεις Ενόργανης χημικής ανάλυσης σε τρόφιμα και ποτά, Κεφάλαιο 6 Άσκηση 19</w:t>
      </w:r>
    </w:p>
    <w:p w:rsidR="009D1903" w:rsidRPr="009D1903" w:rsidRDefault="009D1903" w:rsidP="009D1903">
      <w:pPr>
        <w:tabs>
          <w:tab w:val="left" w:pos="180"/>
        </w:tabs>
        <w:spacing w:after="0" w:line="360" w:lineRule="auto"/>
        <w:rPr>
          <w:bCs/>
          <w:sz w:val="24"/>
          <w:szCs w:val="24"/>
          <w:lang w:val="en-US"/>
        </w:rPr>
      </w:pPr>
      <w:r w:rsidRPr="009D1903">
        <w:rPr>
          <w:bCs/>
          <w:sz w:val="24"/>
          <w:szCs w:val="24"/>
          <w:lang w:val="en-US"/>
        </w:rPr>
        <w:t>2) AOAC International (2002). Official Methods of Analysis. 17th  Edition, (edited by W. Horwitz). AOAC International, Gaitherburg, MD.</w:t>
      </w:r>
    </w:p>
    <w:p w:rsidR="009D1903" w:rsidRPr="009D1903" w:rsidRDefault="009D1903" w:rsidP="009D1903">
      <w:pPr>
        <w:tabs>
          <w:tab w:val="left" w:pos="180"/>
        </w:tabs>
        <w:spacing w:after="0" w:line="360" w:lineRule="auto"/>
        <w:rPr>
          <w:bCs/>
          <w:sz w:val="24"/>
          <w:szCs w:val="24"/>
        </w:rPr>
      </w:pPr>
      <w:r w:rsidRPr="009D1903">
        <w:rPr>
          <w:bCs/>
          <w:sz w:val="24"/>
          <w:szCs w:val="24"/>
          <w:lang w:val="en-US"/>
        </w:rPr>
        <w:t xml:space="preserve">3) </w:t>
      </w:r>
      <w:r w:rsidRPr="009D1903">
        <w:rPr>
          <w:bCs/>
          <w:sz w:val="24"/>
          <w:szCs w:val="24"/>
        </w:rPr>
        <w:t>Χατζηιωάννου</w:t>
      </w:r>
      <w:r w:rsidRPr="009D1903">
        <w:rPr>
          <w:bCs/>
          <w:sz w:val="24"/>
          <w:szCs w:val="24"/>
          <w:lang w:val="en-US"/>
        </w:rPr>
        <w:t xml:space="preserve">, </w:t>
      </w:r>
      <w:r w:rsidRPr="009D1903">
        <w:rPr>
          <w:bCs/>
          <w:sz w:val="24"/>
          <w:szCs w:val="24"/>
        </w:rPr>
        <w:t>Θ</w:t>
      </w:r>
      <w:r w:rsidRPr="009D1903">
        <w:rPr>
          <w:bCs/>
          <w:sz w:val="24"/>
          <w:szCs w:val="24"/>
          <w:lang w:val="en-US"/>
        </w:rPr>
        <w:t xml:space="preserve">. </w:t>
      </w:r>
      <w:r w:rsidRPr="009D1903">
        <w:rPr>
          <w:bCs/>
          <w:sz w:val="24"/>
          <w:szCs w:val="24"/>
        </w:rPr>
        <w:t>Π</w:t>
      </w:r>
      <w:r w:rsidRPr="009D1903">
        <w:rPr>
          <w:bCs/>
          <w:sz w:val="24"/>
          <w:szCs w:val="24"/>
          <w:lang w:val="en-US"/>
        </w:rPr>
        <w:t xml:space="preserve">., </w:t>
      </w:r>
      <w:r w:rsidRPr="009D1903">
        <w:rPr>
          <w:bCs/>
          <w:sz w:val="24"/>
          <w:szCs w:val="24"/>
        </w:rPr>
        <w:t>Καλοκαιρινός</w:t>
      </w:r>
      <w:r w:rsidRPr="009D1903">
        <w:rPr>
          <w:bCs/>
          <w:sz w:val="24"/>
          <w:szCs w:val="24"/>
          <w:lang w:val="en-US"/>
        </w:rPr>
        <w:t xml:space="preserve">, </w:t>
      </w:r>
      <w:r w:rsidRPr="009D1903">
        <w:rPr>
          <w:bCs/>
          <w:sz w:val="24"/>
          <w:szCs w:val="24"/>
        </w:rPr>
        <w:t>Α</w:t>
      </w:r>
      <w:r w:rsidRPr="009D1903">
        <w:rPr>
          <w:bCs/>
          <w:sz w:val="24"/>
          <w:szCs w:val="24"/>
          <w:lang w:val="en-US"/>
        </w:rPr>
        <w:t>.</w:t>
      </w:r>
      <w:r w:rsidRPr="009D1903">
        <w:rPr>
          <w:bCs/>
          <w:sz w:val="24"/>
          <w:szCs w:val="24"/>
        </w:rPr>
        <w:t>Κ</w:t>
      </w:r>
      <w:r w:rsidRPr="009D1903">
        <w:rPr>
          <w:bCs/>
          <w:sz w:val="24"/>
          <w:szCs w:val="24"/>
          <w:lang w:val="en-US"/>
        </w:rPr>
        <w:t xml:space="preserve">., </w:t>
      </w:r>
      <w:r w:rsidRPr="009D1903">
        <w:rPr>
          <w:bCs/>
          <w:sz w:val="24"/>
          <w:szCs w:val="24"/>
        </w:rPr>
        <w:t>Τιμοθέου</w:t>
      </w:r>
      <w:r w:rsidRPr="009D1903">
        <w:rPr>
          <w:bCs/>
          <w:sz w:val="24"/>
          <w:szCs w:val="24"/>
          <w:lang w:val="en-US"/>
        </w:rPr>
        <w:t>-</w:t>
      </w:r>
      <w:r w:rsidRPr="009D1903">
        <w:rPr>
          <w:bCs/>
          <w:sz w:val="24"/>
          <w:szCs w:val="24"/>
        </w:rPr>
        <w:t>Ποταμιά</w:t>
      </w:r>
      <w:r w:rsidRPr="009D1903">
        <w:rPr>
          <w:bCs/>
          <w:sz w:val="24"/>
          <w:szCs w:val="24"/>
          <w:lang w:val="en-US"/>
        </w:rPr>
        <w:t xml:space="preserve">, </w:t>
      </w:r>
      <w:r w:rsidRPr="009D1903">
        <w:rPr>
          <w:bCs/>
          <w:sz w:val="24"/>
          <w:szCs w:val="24"/>
        </w:rPr>
        <w:t>Μ</w:t>
      </w:r>
      <w:r w:rsidRPr="009D1903">
        <w:rPr>
          <w:bCs/>
          <w:sz w:val="24"/>
          <w:szCs w:val="24"/>
          <w:lang w:val="en-US"/>
        </w:rPr>
        <w:t xml:space="preserve">. (2000). </w:t>
      </w:r>
      <w:r w:rsidRPr="009D1903">
        <w:rPr>
          <w:bCs/>
          <w:sz w:val="24"/>
          <w:szCs w:val="24"/>
        </w:rPr>
        <w:t>Ποσοτική Ανάλυση. Αθήνα.</w:t>
      </w:r>
    </w:p>
    <w:p w:rsidR="009D1903" w:rsidRPr="009D1903" w:rsidRDefault="009D1903" w:rsidP="009D1903">
      <w:pPr>
        <w:tabs>
          <w:tab w:val="left" w:pos="180"/>
        </w:tabs>
        <w:spacing w:after="0" w:line="360" w:lineRule="auto"/>
        <w:rPr>
          <w:bCs/>
          <w:sz w:val="24"/>
          <w:szCs w:val="24"/>
        </w:rPr>
      </w:pPr>
      <w:r w:rsidRPr="009D1903">
        <w:rPr>
          <w:bCs/>
          <w:sz w:val="24"/>
          <w:szCs w:val="24"/>
        </w:rPr>
        <w:t>4) Χατζηιωάννου, Θ. και Κουππάρης, Μ. (1990) Ενόργανη Ανάλυση. Αθήνα.</w:t>
      </w:r>
    </w:p>
    <w:p w:rsidR="00F93259" w:rsidRDefault="009D1903" w:rsidP="009D1903">
      <w:pPr>
        <w:tabs>
          <w:tab w:val="left" w:pos="180"/>
        </w:tabs>
        <w:spacing w:after="0" w:line="360" w:lineRule="auto"/>
        <w:rPr>
          <w:bCs/>
          <w:sz w:val="24"/>
          <w:szCs w:val="24"/>
        </w:rPr>
      </w:pPr>
      <w:r w:rsidRPr="009D1903">
        <w:rPr>
          <w:bCs/>
          <w:sz w:val="24"/>
          <w:szCs w:val="24"/>
        </w:rPr>
        <w:t>5) Μπρατάκος, Μ.Σ. 2001. Ενόργανη χημική ανάλυση σε τρόφιμα και ποτά κεφάλαιο 16</w:t>
      </w:r>
    </w:p>
    <w:p w:rsidR="009D1903" w:rsidRPr="001221F2" w:rsidRDefault="009D1903" w:rsidP="009D1903">
      <w:pPr>
        <w:tabs>
          <w:tab w:val="left" w:pos="180"/>
        </w:tabs>
        <w:spacing w:after="0" w:line="360" w:lineRule="auto"/>
        <w:rPr>
          <w:b/>
          <w:bCs/>
          <w:sz w:val="24"/>
          <w:szCs w:val="24"/>
        </w:rPr>
      </w:pPr>
    </w:p>
    <w:p w:rsidR="00712584" w:rsidRPr="00DE58CE" w:rsidRDefault="00712584" w:rsidP="009E19F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DE58CE">
        <w:rPr>
          <w:rFonts w:ascii="Calibri" w:hAnsi="Calibri" w:cs="Calibri"/>
          <w:sz w:val="24"/>
          <w:szCs w:val="24"/>
        </w:rPr>
        <w:br w:type="page"/>
      </w:r>
    </w:p>
    <w:tbl>
      <w:tblPr>
        <w:tblW w:w="8612" w:type="dxa"/>
        <w:tblLook w:val="00A0" w:firstRow="1" w:lastRow="0" w:firstColumn="1" w:lastColumn="0" w:noHBand="0" w:noVBand="0"/>
      </w:tblPr>
      <w:tblGrid>
        <w:gridCol w:w="8612"/>
      </w:tblGrid>
      <w:tr w:rsidR="00712584" w:rsidRPr="00AB417C">
        <w:trPr>
          <w:trHeight w:val="1516"/>
        </w:trPr>
        <w:tc>
          <w:tcPr>
            <w:tcW w:w="8612" w:type="dxa"/>
          </w:tcPr>
          <w:p w:rsidR="00712584" w:rsidRPr="00AB417C" w:rsidRDefault="00712584" w:rsidP="009E19F9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AB417C">
              <w:rPr>
                <w:rFonts w:ascii="Calibri" w:hAnsi="Calibri" w:cs="Calibri"/>
                <w:b/>
                <w:bCs/>
                <w:sz w:val="32"/>
                <w:szCs w:val="32"/>
              </w:rPr>
              <w:lastRenderedPageBreak/>
              <w:t>Ανοικτά Ακαδημαϊκά Μαθήματα</w:t>
            </w:r>
          </w:p>
          <w:p w:rsidR="00712584" w:rsidRPr="00AB417C" w:rsidRDefault="00712584" w:rsidP="009E19F9">
            <w:pPr>
              <w:spacing w:after="0" w:line="36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AB417C">
              <w:rPr>
                <w:rFonts w:ascii="Calibri" w:hAnsi="Calibri" w:cs="Calibri"/>
                <w:b/>
                <w:bCs/>
              </w:rPr>
              <w:t>Τεχνολογικό Εκπαιδευτικό Ίδρυμα Αθήνας</w:t>
            </w:r>
          </w:p>
        </w:tc>
      </w:tr>
      <w:tr w:rsidR="00712584" w:rsidRPr="00AB417C" w:rsidTr="00C056B8">
        <w:trPr>
          <w:trHeight w:val="5295"/>
        </w:trPr>
        <w:tc>
          <w:tcPr>
            <w:tcW w:w="8612" w:type="dxa"/>
            <w:vAlign w:val="center"/>
          </w:tcPr>
          <w:p w:rsidR="00712584" w:rsidRPr="00AB417C" w:rsidRDefault="00712584" w:rsidP="009E19F9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AB417C">
              <w:rPr>
                <w:rFonts w:ascii="Calibri" w:hAnsi="Calibri" w:cs="Calibri"/>
                <w:b/>
                <w:bCs/>
                <w:sz w:val="44"/>
                <w:szCs w:val="44"/>
              </w:rPr>
              <w:t>Τέλος Ενότητας</w:t>
            </w:r>
          </w:p>
        </w:tc>
      </w:tr>
      <w:tr w:rsidR="00712584" w:rsidRPr="00AB417C">
        <w:trPr>
          <w:trHeight w:val="2592"/>
        </w:trPr>
        <w:tc>
          <w:tcPr>
            <w:tcW w:w="8612" w:type="dxa"/>
          </w:tcPr>
          <w:p w:rsidR="00712584" w:rsidRPr="00AB417C" w:rsidRDefault="00712584" w:rsidP="009E19F9">
            <w:pPr>
              <w:spacing w:after="0" w:line="360" w:lineRule="auto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AB417C">
              <w:rPr>
                <w:rFonts w:ascii="Calibri" w:hAnsi="Calibri" w:cs="Calibri"/>
                <w:b/>
                <w:bCs/>
                <w:sz w:val="32"/>
                <w:szCs w:val="32"/>
              </w:rPr>
              <w:t>Χρηματοδότηση</w:t>
            </w:r>
          </w:p>
          <w:p w:rsidR="00712584" w:rsidRPr="00AB417C" w:rsidRDefault="00712584" w:rsidP="009E19F9">
            <w:pPr>
              <w:spacing w:after="0" w:line="360" w:lineRule="auto"/>
              <w:rPr>
                <w:rFonts w:ascii="Calibri" w:hAnsi="Calibri" w:cs="Calibri"/>
              </w:rPr>
            </w:pPr>
          </w:p>
          <w:p w:rsidR="00712584" w:rsidRPr="00AB417C" w:rsidRDefault="00712584" w:rsidP="009E19F9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after="0" w:line="360" w:lineRule="auto"/>
              <w:ind w:left="284" w:hanging="28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417C">
              <w:rPr>
                <w:rFonts w:ascii="Calibri" w:hAnsi="Calibri" w:cs="Calibri"/>
                <w:sz w:val="24"/>
                <w:szCs w:val="24"/>
              </w:rPr>
              <w:t>Το παρόν εκπαιδευτικό υλικό έχει αναπτυχθεί στα πλαίσια του εκπαιδευτικού έργου του διδάσκοντα.</w:t>
            </w:r>
          </w:p>
          <w:p w:rsidR="00712584" w:rsidRPr="00AB417C" w:rsidRDefault="00712584" w:rsidP="009E19F9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after="0" w:line="360" w:lineRule="auto"/>
              <w:ind w:left="284" w:hanging="28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417C">
              <w:rPr>
                <w:rFonts w:ascii="Calibri" w:hAnsi="Calibri" w:cs="Calibri"/>
                <w:sz w:val="24"/>
                <w:szCs w:val="24"/>
              </w:rPr>
              <w:t>Το έργο «</w:t>
            </w:r>
            <w:r w:rsidRPr="00AB417C">
              <w:rPr>
                <w:rFonts w:ascii="Calibri" w:hAnsi="Calibri" w:cs="Calibri"/>
                <w:b/>
                <w:bCs/>
                <w:sz w:val="24"/>
                <w:szCs w:val="24"/>
              </w:rPr>
              <w:t>Ανοικτά Ακαδημαϊκά Μαθήματα στο ΤΕΙ Αθήνας</w:t>
            </w:r>
            <w:r w:rsidRPr="00AB417C">
              <w:rPr>
                <w:rFonts w:ascii="Calibri" w:hAnsi="Calibri" w:cs="Calibri"/>
                <w:sz w:val="24"/>
                <w:szCs w:val="24"/>
              </w:rPr>
              <w:t xml:space="preserve">» έχει χρηματοδοτήσει μόνο τη αναδιαμόρφωση του εκπαιδευτικού υλικού. </w:t>
            </w:r>
          </w:p>
          <w:p w:rsidR="00712584" w:rsidRPr="00AB417C" w:rsidRDefault="00712584" w:rsidP="009E19F9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after="0" w:line="360" w:lineRule="auto"/>
              <w:ind w:left="284" w:hanging="28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417C">
              <w:rPr>
                <w:rFonts w:ascii="Calibri" w:hAnsi="Calibri" w:cs="Calibri"/>
                <w:sz w:val="24"/>
                <w:szCs w:val="24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  <w:p w:rsidR="00712584" w:rsidRPr="00AB417C" w:rsidRDefault="00876895" w:rsidP="009E19F9">
            <w:pPr>
              <w:spacing w:after="0" w:line="360" w:lineRule="auto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sz w:val="32"/>
                <w:szCs w:val="32"/>
                <w:lang w:eastAsia="el-GR"/>
              </w:rPr>
              <w:drawing>
                <wp:inline distT="0" distB="0" distL="0" distR="0" wp14:anchorId="4DF1B7DE" wp14:editId="4D279C2F">
                  <wp:extent cx="5238750" cy="1162050"/>
                  <wp:effectExtent l="0" t="0" r="0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2584" w:rsidRPr="00AB417C" w:rsidRDefault="00712584" w:rsidP="009E19F9">
      <w:pPr>
        <w:spacing w:after="0" w:line="360" w:lineRule="auto"/>
        <w:rPr>
          <w:rFonts w:ascii="Calibri" w:hAnsi="Calibri" w:cs="Calibri"/>
          <w:sz w:val="24"/>
          <w:szCs w:val="24"/>
          <w:lang w:eastAsia="el-GR"/>
        </w:rPr>
        <w:sectPr w:rsidR="00712584" w:rsidRPr="00AB417C" w:rsidSect="0048572D">
          <w:pgSz w:w="11906" w:h="16838"/>
          <w:pgMar w:top="1440" w:right="1800" w:bottom="1440" w:left="1800" w:header="708" w:footer="708" w:gutter="0"/>
          <w:cols w:space="708"/>
          <w:titlePg/>
          <w:docGrid w:linePitch="360"/>
        </w:sectPr>
      </w:pPr>
    </w:p>
    <w:p w:rsidR="00712584" w:rsidRPr="00AB417C" w:rsidRDefault="00712584" w:rsidP="009E19F9">
      <w:pPr>
        <w:spacing w:after="0" w:line="360" w:lineRule="auto"/>
        <w:rPr>
          <w:rFonts w:ascii="Calibri" w:hAnsi="Calibri" w:cs="Calibri"/>
          <w:b/>
          <w:bCs/>
          <w:sz w:val="32"/>
          <w:szCs w:val="32"/>
        </w:rPr>
      </w:pPr>
      <w:r w:rsidRPr="00AB417C">
        <w:rPr>
          <w:rFonts w:ascii="Calibri" w:hAnsi="Calibri" w:cs="Calibri"/>
          <w:b/>
          <w:bCs/>
          <w:sz w:val="32"/>
          <w:szCs w:val="32"/>
        </w:rPr>
        <w:lastRenderedPageBreak/>
        <w:t>Σημειώματα</w:t>
      </w:r>
    </w:p>
    <w:p w:rsidR="00712584" w:rsidRPr="00AB417C" w:rsidRDefault="00712584" w:rsidP="009E19F9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AB417C">
        <w:rPr>
          <w:rFonts w:ascii="Calibri" w:hAnsi="Calibri" w:cs="Calibri"/>
          <w:b/>
          <w:bCs/>
          <w:sz w:val="24"/>
          <w:szCs w:val="24"/>
        </w:rPr>
        <w:t>Σημείωμα Αναφοράς</w:t>
      </w:r>
    </w:p>
    <w:p w:rsidR="00712584" w:rsidRPr="00AB417C" w:rsidRDefault="00712584" w:rsidP="009E19F9">
      <w:pPr>
        <w:spacing w:after="0" w:line="360" w:lineRule="auto"/>
        <w:rPr>
          <w:rFonts w:ascii="Calibri" w:hAnsi="Calibri" w:cs="Calibri"/>
        </w:rPr>
      </w:pPr>
      <w:r w:rsidRPr="00AB417C">
        <w:rPr>
          <w:rFonts w:ascii="Calibri" w:hAnsi="Calibri" w:cs="Calibri"/>
        </w:rPr>
        <w:t xml:space="preserve">Copyright ΤΕΙ Αθήνας, </w:t>
      </w:r>
      <w:r w:rsidR="001221F2">
        <w:rPr>
          <w:rFonts w:ascii="Calibri" w:hAnsi="Calibri" w:cs="Calibri"/>
        </w:rPr>
        <w:t>Αρχοντούλα Χατζηλαζάρου</w:t>
      </w:r>
      <w:r w:rsidRPr="00AB417C">
        <w:rPr>
          <w:rFonts w:ascii="Calibri" w:hAnsi="Calibri" w:cs="Calibri"/>
        </w:rPr>
        <w:t xml:space="preserve">, 2014. </w:t>
      </w:r>
      <w:r w:rsidR="001221F2">
        <w:rPr>
          <w:rFonts w:ascii="Calibri" w:hAnsi="Calibri" w:cs="Calibri"/>
        </w:rPr>
        <w:t>Αρχοντούλα Χατζηλαζάρου. «</w:t>
      </w:r>
      <w:r w:rsidR="00D01282" w:rsidRPr="00D01282">
        <w:rPr>
          <w:rFonts w:ascii="Calibri" w:hAnsi="Calibri" w:cs="Calibri"/>
        </w:rPr>
        <w:t>Ενόργανη Χημική Ανάλυση (Ε)</w:t>
      </w:r>
      <w:r w:rsidR="001221F2">
        <w:rPr>
          <w:rFonts w:ascii="Calibri" w:hAnsi="Calibri" w:cs="Calibri"/>
        </w:rPr>
        <w:t xml:space="preserve">. Ενότητα </w:t>
      </w:r>
      <w:r w:rsidR="009D1903">
        <w:rPr>
          <w:rFonts w:ascii="Calibri" w:hAnsi="Calibri" w:cs="Calibri"/>
        </w:rPr>
        <w:t>11</w:t>
      </w:r>
      <w:r w:rsidRPr="00AB417C">
        <w:rPr>
          <w:rFonts w:ascii="Calibri" w:hAnsi="Calibri" w:cs="Calibri"/>
        </w:rPr>
        <w:t>:</w:t>
      </w:r>
      <w:r w:rsidR="009D1903">
        <w:rPr>
          <w:rFonts w:ascii="Calibri" w:hAnsi="Calibri" w:cs="Calibri"/>
        </w:rPr>
        <w:t xml:space="preserve"> Νεφελομετρία</w:t>
      </w:r>
      <w:r w:rsidR="00AC44E3">
        <w:rPr>
          <w:rFonts w:ascii="Calibri" w:hAnsi="Calibri" w:cs="Calibri"/>
        </w:rPr>
        <w:t xml:space="preserve"> </w:t>
      </w:r>
      <w:r w:rsidR="009D1903">
        <w:rPr>
          <w:rFonts w:ascii="Calibri" w:hAnsi="Calibri" w:cs="Calibri"/>
        </w:rPr>
        <w:t>-</w:t>
      </w:r>
      <w:r w:rsidR="00AC44E3">
        <w:rPr>
          <w:rFonts w:ascii="Calibri" w:hAnsi="Calibri" w:cs="Calibri"/>
        </w:rPr>
        <w:t xml:space="preserve"> </w:t>
      </w:r>
      <w:r w:rsidR="009D1903">
        <w:rPr>
          <w:rFonts w:ascii="Calibri" w:hAnsi="Calibri" w:cs="Calibri"/>
        </w:rPr>
        <w:t>Θολερομετρία</w:t>
      </w:r>
      <w:r w:rsidRPr="00AB417C">
        <w:rPr>
          <w:rFonts w:ascii="Calibri" w:hAnsi="Calibri" w:cs="Calibri"/>
        </w:rPr>
        <w:t xml:space="preserve">». Έκδοση: 1.0. Αθήνα 2014. Διαθέσιμο από τη δικτυακή διεύθυνση: </w:t>
      </w:r>
      <w:hyperlink r:id="rId14" w:history="1">
        <w:r w:rsidRPr="00AB417C">
          <w:rPr>
            <w:rStyle w:val="-"/>
            <w:rFonts w:ascii="Calibri" w:hAnsi="Calibri" w:cs="Calibri"/>
          </w:rPr>
          <w:t>ocp.teiath.gr</w:t>
        </w:r>
      </w:hyperlink>
      <w:r w:rsidRPr="00AB417C">
        <w:rPr>
          <w:rFonts w:ascii="Calibri" w:hAnsi="Calibri" w:cs="Calibri"/>
          <w:color w:val="1F497D"/>
        </w:rPr>
        <w:t>.</w:t>
      </w:r>
    </w:p>
    <w:p w:rsidR="00712584" w:rsidRPr="00AB417C" w:rsidRDefault="00712584" w:rsidP="009E19F9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</w:p>
    <w:p w:rsidR="00DE58CE" w:rsidRPr="00DE58CE" w:rsidRDefault="00DE58CE" w:rsidP="00DE58CE">
      <w:pPr>
        <w:rPr>
          <w:rFonts w:asciiTheme="minorHAnsi" w:hAnsiTheme="minorHAnsi" w:cs="Times New Roman"/>
          <w:b/>
          <w:sz w:val="24"/>
          <w:szCs w:val="32"/>
        </w:rPr>
      </w:pPr>
      <w:r w:rsidRPr="00DE58CE">
        <w:rPr>
          <w:rFonts w:asciiTheme="minorHAnsi" w:hAnsiTheme="minorHAnsi" w:cs="Times New Roman"/>
          <w:b/>
          <w:sz w:val="24"/>
          <w:szCs w:val="32"/>
        </w:rPr>
        <w:t>Σημείωμα Αδειοδότησης</w:t>
      </w:r>
    </w:p>
    <w:p w:rsidR="00DE58CE" w:rsidRPr="00DE58CE" w:rsidRDefault="00DE58CE" w:rsidP="00DE58CE">
      <w:pPr>
        <w:rPr>
          <w:rFonts w:asciiTheme="minorHAnsi" w:hAnsiTheme="minorHAnsi"/>
        </w:rPr>
      </w:pPr>
      <w:r w:rsidRPr="00DE58CE">
        <w:rPr>
          <w:rFonts w:asciiTheme="minorHAnsi" w:hAnsiTheme="minorHAnsi"/>
        </w:rPr>
        <w:t xml:space="preserve">Το παρόν υλικό διατίθεται με τους όρους της άδειας χρήσης Creative Commons Αναφορά, Μη Εμπορική Χρήση Παρόμοια Διανομή 4.0 [1] ή μεταγενέστερη, Διεθνής Έκδοση.   Εξαιρούνται τα αυτοτελή έργα τρίτων π.χ. φωτογραφίες, διαγράμματα κ.λ.π., τα οποία εμπεριέχονται σε αυτό. Οι όροι χρήσης των έργων τρίτων επεξηγούνται στη διαφάνεια  «Επεξήγηση όρων χρήσης έργων τρίτων». </w:t>
      </w:r>
    </w:p>
    <w:p w:rsidR="00DE58CE" w:rsidRPr="00DE58CE" w:rsidRDefault="00DE58CE" w:rsidP="00DE58CE">
      <w:pPr>
        <w:rPr>
          <w:rFonts w:asciiTheme="minorHAnsi" w:hAnsiTheme="minorHAnsi"/>
        </w:rPr>
      </w:pPr>
      <w:r w:rsidRPr="00DE58CE">
        <w:rPr>
          <w:rFonts w:asciiTheme="minorHAnsi" w:hAnsiTheme="minorHAnsi"/>
        </w:rPr>
        <w:t xml:space="preserve">Τα έργα για τα οποία έχει ζητηθεί άδεια  αναφέρονται στο «Σημείωμα  Χρήσης Έργων Τρίτων». </w:t>
      </w:r>
    </w:p>
    <w:p w:rsidR="00DE58CE" w:rsidRPr="00DE58CE" w:rsidRDefault="00DE58CE" w:rsidP="00DE58CE">
      <w:pPr>
        <w:jc w:val="center"/>
        <w:rPr>
          <w:rFonts w:asciiTheme="minorHAnsi" w:hAnsiTheme="minorHAnsi"/>
        </w:rPr>
      </w:pPr>
      <w:r w:rsidRPr="00DE58CE">
        <w:rPr>
          <w:rFonts w:asciiTheme="minorHAnsi" w:hAnsiTheme="minorHAnsi"/>
          <w:noProof/>
          <w:lang w:eastAsia="el-GR"/>
        </w:rPr>
        <w:drawing>
          <wp:inline distT="0" distB="0" distL="0" distR="0" wp14:anchorId="782C4CC9" wp14:editId="568AAEDC">
            <wp:extent cx="1648800" cy="576000"/>
            <wp:effectExtent l="0" t="0" r="8890" b="0"/>
            <wp:docPr id="3" name="Picture 22" descr="Λογότυπο για Άδειες χρήσης Creative Commons BY-NC-SA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22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576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DE58CE" w:rsidRPr="00DE58CE" w:rsidRDefault="00DE58CE" w:rsidP="00DE58CE">
      <w:pPr>
        <w:spacing w:before="120"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eastAsia="el-GR"/>
        </w:rPr>
      </w:pPr>
      <w:r w:rsidRPr="00DE58CE">
        <w:rPr>
          <w:rFonts w:asciiTheme="minorHAnsi" w:hAnsi="Calibri"/>
          <w:color w:val="000000" w:themeColor="text1"/>
          <w:kern w:val="24"/>
          <w:sz w:val="24"/>
          <w:szCs w:val="24"/>
          <w:lang w:eastAsia="el-GR"/>
        </w:rPr>
        <w:t xml:space="preserve">[1] http://creativecommons.org/licenses/by-nc-sa/4.0/ </w:t>
      </w:r>
    </w:p>
    <w:p w:rsidR="00DE58CE" w:rsidRPr="00DE58CE" w:rsidRDefault="00DE58CE" w:rsidP="00DE58CE">
      <w:pPr>
        <w:spacing w:before="120"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eastAsia="el-GR"/>
        </w:rPr>
      </w:pPr>
      <w:r w:rsidRPr="00DE58CE">
        <w:rPr>
          <w:rFonts w:asciiTheme="minorHAnsi" w:hAnsi="Calibri"/>
          <w:color w:val="000000" w:themeColor="text1"/>
          <w:kern w:val="24"/>
          <w:sz w:val="24"/>
          <w:szCs w:val="24"/>
          <w:lang w:eastAsia="el-GR"/>
        </w:rPr>
        <w:t xml:space="preserve">Ως </w:t>
      </w:r>
      <w:r w:rsidRPr="00DE58CE">
        <w:rPr>
          <w:rFonts w:asciiTheme="minorHAnsi" w:hAnsi="Calibri"/>
          <w:b/>
          <w:bCs/>
          <w:color w:val="000000" w:themeColor="text1"/>
          <w:kern w:val="24"/>
          <w:sz w:val="24"/>
          <w:szCs w:val="24"/>
          <w:lang w:eastAsia="el-GR"/>
        </w:rPr>
        <w:t>Μη Εμπορική</w:t>
      </w:r>
      <w:r w:rsidRPr="00DE58CE">
        <w:rPr>
          <w:rFonts w:asciiTheme="minorHAnsi" w:hAnsi="Calibri"/>
          <w:color w:val="000000" w:themeColor="text1"/>
          <w:kern w:val="24"/>
          <w:sz w:val="24"/>
          <w:szCs w:val="24"/>
          <w:lang w:eastAsia="el-GR"/>
        </w:rPr>
        <w:t xml:space="preserve"> ορίζεται η χρήση:</w:t>
      </w:r>
    </w:p>
    <w:p w:rsidR="00DE58CE" w:rsidRPr="00DE58CE" w:rsidRDefault="00DE58CE" w:rsidP="00DE58CE">
      <w:pPr>
        <w:numPr>
          <w:ilvl w:val="0"/>
          <w:numId w:val="31"/>
        </w:numPr>
        <w:spacing w:after="0" w:line="240" w:lineRule="auto"/>
        <w:ind w:left="1267"/>
        <w:contextualSpacing/>
        <w:textAlignment w:val="baseline"/>
        <w:rPr>
          <w:rFonts w:ascii="Times New Roman" w:hAnsi="Times New Roman" w:cs="Times New Roman"/>
          <w:sz w:val="24"/>
          <w:szCs w:val="24"/>
          <w:lang w:eastAsia="el-GR"/>
        </w:rPr>
      </w:pPr>
      <w:r w:rsidRPr="00DE58CE">
        <w:rPr>
          <w:rFonts w:asciiTheme="minorHAnsi" w:hAnsi="Calibri"/>
          <w:color w:val="000000" w:themeColor="text1"/>
          <w:kern w:val="24"/>
          <w:sz w:val="24"/>
          <w:szCs w:val="24"/>
          <w:lang w:eastAsia="el-GR"/>
        </w:rPr>
        <w:t>που δεν περιλαμβάνει άμεσο ή έμμεσο οικονομικό όφελος από την χρήση του έργου, για το διανομέα του έργου και αδειοδόχο</w:t>
      </w:r>
    </w:p>
    <w:p w:rsidR="00DE58CE" w:rsidRPr="00DE58CE" w:rsidRDefault="00DE58CE" w:rsidP="00DE58CE">
      <w:pPr>
        <w:numPr>
          <w:ilvl w:val="0"/>
          <w:numId w:val="31"/>
        </w:numPr>
        <w:spacing w:after="0" w:line="240" w:lineRule="auto"/>
        <w:ind w:left="1267"/>
        <w:contextualSpacing/>
        <w:textAlignment w:val="baseline"/>
        <w:rPr>
          <w:rFonts w:ascii="Times New Roman" w:hAnsi="Times New Roman" w:cs="Times New Roman"/>
          <w:sz w:val="24"/>
          <w:szCs w:val="24"/>
          <w:lang w:eastAsia="el-GR"/>
        </w:rPr>
      </w:pPr>
      <w:r w:rsidRPr="00DE58CE">
        <w:rPr>
          <w:rFonts w:asciiTheme="minorHAnsi" w:hAnsi="Calibri"/>
          <w:color w:val="000000" w:themeColor="text1"/>
          <w:kern w:val="24"/>
          <w:sz w:val="24"/>
          <w:szCs w:val="24"/>
          <w:lang w:eastAsia="el-GR"/>
        </w:rPr>
        <w:t>που</w:t>
      </w:r>
      <w:r w:rsidRPr="00DE58CE">
        <w:rPr>
          <w:rFonts w:asciiTheme="minorHAnsi" w:hAnsi="Calibri"/>
          <w:color w:val="000000" w:themeColor="text1"/>
          <w:kern w:val="24"/>
          <w:sz w:val="24"/>
          <w:szCs w:val="24"/>
          <w:lang w:val="en-GB" w:eastAsia="el-GR"/>
        </w:rPr>
        <w:t> </w:t>
      </w:r>
      <w:r w:rsidRPr="00DE58CE">
        <w:rPr>
          <w:rFonts w:asciiTheme="minorHAnsi" w:hAnsi="Calibri"/>
          <w:color w:val="000000" w:themeColor="text1"/>
          <w:kern w:val="24"/>
          <w:sz w:val="24"/>
          <w:szCs w:val="24"/>
          <w:lang w:eastAsia="el-GR"/>
        </w:rPr>
        <w:t>δεν περιλαμβάνει οικονομική συναλλαγή ως προϋπόθεση για τη χρήση ή πρόσβαση στο έργο</w:t>
      </w:r>
    </w:p>
    <w:p w:rsidR="00DE58CE" w:rsidRPr="00DE58CE" w:rsidRDefault="00DE58CE" w:rsidP="00DE58CE">
      <w:pPr>
        <w:numPr>
          <w:ilvl w:val="0"/>
          <w:numId w:val="31"/>
        </w:numPr>
        <w:spacing w:after="0" w:line="240" w:lineRule="auto"/>
        <w:ind w:left="1267"/>
        <w:contextualSpacing/>
        <w:textAlignment w:val="baseline"/>
        <w:rPr>
          <w:rFonts w:ascii="Times New Roman" w:hAnsi="Times New Roman" w:cs="Times New Roman"/>
          <w:sz w:val="24"/>
          <w:szCs w:val="24"/>
          <w:lang w:eastAsia="el-GR"/>
        </w:rPr>
      </w:pPr>
      <w:r w:rsidRPr="00DE58CE">
        <w:rPr>
          <w:rFonts w:asciiTheme="minorHAnsi" w:hAnsi="Calibri"/>
          <w:color w:val="000000" w:themeColor="text1"/>
          <w:kern w:val="24"/>
          <w:sz w:val="24"/>
          <w:szCs w:val="24"/>
          <w:lang w:eastAsia="el-GR"/>
        </w:rPr>
        <w:t>που</w:t>
      </w:r>
      <w:r w:rsidRPr="00DE58CE">
        <w:rPr>
          <w:rFonts w:asciiTheme="minorHAnsi" w:hAnsi="Calibri"/>
          <w:color w:val="000000" w:themeColor="text1"/>
          <w:kern w:val="24"/>
          <w:sz w:val="24"/>
          <w:szCs w:val="24"/>
          <w:lang w:val="en-GB" w:eastAsia="el-GR"/>
        </w:rPr>
        <w:t> </w:t>
      </w:r>
      <w:r w:rsidRPr="00DE58CE">
        <w:rPr>
          <w:rFonts w:asciiTheme="minorHAnsi" w:hAnsi="Calibri"/>
          <w:color w:val="000000" w:themeColor="text1"/>
          <w:kern w:val="24"/>
          <w:sz w:val="24"/>
          <w:szCs w:val="24"/>
          <w:lang w:eastAsia="el-GR"/>
        </w:rPr>
        <w:t>δεν προσπορίζει στο διανομέα του έργου και</w:t>
      </w:r>
      <w:r w:rsidRPr="00DE58CE">
        <w:rPr>
          <w:rFonts w:asciiTheme="minorHAnsi" w:hAnsi="Calibri"/>
          <w:color w:val="000000" w:themeColor="text1"/>
          <w:kern w:val="24"/>
          <w:sz w:val="24"/>
          <w:szCs w:val="24"/>
          <w:lang w:val="en-GB" w:eastAsia="el-GR"/>
        </w:rPr>
        <w:t> </w:t>
      </w:r>
      <w:r w:rsidRPr="00DE58CE">
        <w:rPr>
          <w:rFonts w:asciiTheme="minorHAnsi" w:hAnsi="Calibri"/>
          <w:color w:val="000000" w:themeColor="text1"/>
          <w:kern w:val="24"/>
          <w:sz w:val="24"/>
          <w:szCs w:val="24"/>
          <w:lang w:eastAsia="el-GR"/>
        </w:rPr>
        <w:t>αδειοδόχο</w:t>
      </w:r>
      <w:r w:rsidRPr="00DE58CE">
        <w:rPr>
          <w:rFonts w:asciiTheme="minorHAnsi" w:hAnsi="Calibri"/>
          <w:color w:val="000000" w:themeColor="text1"/>
          <w:kern w:val="24"/>
          <w:sz w:val="24"/>
          <w:szCs w:val="24"/>
          <w:lang w:val="en-GB" w:eastAsia="el-GR"/>
        </w:rPr>
        <w:t> </w:t>
      </w:r>
      <w:r w:rsidRPr="00DE58CE">
        <w:rPr>
          <w:rFonts w:asciiTheme="minorHAnsi" w:hAnsi="Calibri"/>
          <w:color w:val="000000" w:themeColor="text1"/>
          <w:kern w:val="24"/>
          <w:sz w:val="24"/>
          <w:szCs w:val="24"/>
          <w:lang w:eastAsia="el-GR"/>
        </w:rPr>
        <w:t>έμμεσο οικονομικό όφελος (π.χ. διαφημίσεις) από την προβολή του έργου σε διαδικτυακό τόπο</w:t>
      </w:r>
    </w:p>
    <w:p w:rsidR="00DE58CE" w:rsidRPr="00DE58CE" w:rsidRDefault="00DE58CE" w:rsidP="00DE58CE">
      <w:pPr>
        <w:spacing w:before="120" w:after="0" w:line="240" w:lineRule="auto"/>
        <w:textAlignment w:val="baseline"/>
        <w:rPr>
          <w:rFonts w:asciiTheme="minorHAnsi" w:hAnsi="Calibri"/>
          <w:color w:val="000000" w:themeColor="text1"/>
          <w:kern w:val="24"/>
          <w:sz w:val="24"/>
          <w:szCs w:val="24"/>
          <w:lang w:eastAsia="el-GR"/>
        </w:rPr>
      </w:pPr>
      <w:r w:rsidRPr="00DE58CE">
        <w:rPr>
          <w:rFonts w:asciiTheme="minorHAnsi" w:hAnsi="Calibri"/>
          <w:color w:val="000000" w:themeColor="text1"/>
          <w:kern w:val="24"/>
          <w:sz w:val="24"/>
          <w:szCs w:val="24"/>
          <w:lang w:eastAsia="el-GR"/>
        </w:rPr>
        <w:t>Ο δικαιούχος μπορεί να παρέχει στον αδειοδόχο ξεχωριστή άδεια να χρησιμοποιεί το έργο για εμπορική χρήση, εφόσον αυτό του ζητηθεί.</w:t>
      </w:r>
    </w:p>
    <w:p w:rsidR="00DE58CE" w:rsidRPr="00DE58CE" w:rsidRDefault="00DE58CE" w:rsidP="00DE58CE">
      <w:pPr>
        <w:rPr>
          <w:rFonts w:asciiTheme="minorHAnsi" w:hAnsi="Calibri"/>
          <w:color w:val="000000" w:themeColor="text1"/>
          <w:kern w:val="24"/>
          <w:sz w:val="24"/>
          <w:szCs w:val="24"/>
          <w:lang w:eastAsia="el-GR"/>
        </w:rPr>
      </w:pPr>
      <w:r w:rsidRPr="00DE58CE">
        <w:rPr>
          <w:rFonts w:asciiTheme="minorHAnsi" w:hAnsi="Calibri"/>
          <w:color w:val="000000" w:themeColor="text1"/>
          <w:kern w:val="24"/>
          <w:sz w:val="24"/>
          <w:szCs w:val="24"/>
          <w:lang w:eastAsia="el-GR"/>
        </w:rPr>
        <w:br w:type="page"/>
      </w:r>
    </w:p>
    <w:p w:rsidR="00DE58CE" w:rsidRPr="00DE58CE" w:rsidRDefault="00DE58CE" w:rsidP="00DE58CE">
      <w:pPr>
        <w:spacing w:before="120" w:after="0" w:line="240" w:lineRule="auto"/>
        <w:textAlignment w:val="baseline"/>
        <w:rPr>
          <w:rFonts w:asciiTheme="minorHAnsi" w:hAnsiTheme="minorHAnsi" w:cs="Times New Roman"/>
          <w:sz w:val="24"/>
          <w:szCs w:val="24"/>
          <w:lang w:eastAsia="el-GR"/>
        </w:rPr>
      </w:pPr>
      <w:r w:rsidRPr="00DE58CE">
        <w:rPr>
          <w:rFonts w:asciiTheme="minorHAnsi" w:hAnsiTheme="minorHAnsi" w:cs="Times New Roman"/>
          <w:b/>
          <w:bCs/>
          <w:sz w:val="24"/>
          <w:szCs w:val="24"/>
          <w:lang w:eastAsia="el-GR"/>
        </w:rPr>
        <w:lastRenderedPageBreak/>
        <w:t>Επεξήγηση όρων χρήσης έργων τρίτων</w:t>
      </w:r>
    </w:p>
    <w:p w:rsidR="00DE58CE" w:rsidRPr="00DE58CE" w:rsidRDefault="00DE58CE" w:rsidP="00DE58CE">
      <w:pPr>
        <w:rPr>
          <w:rFonts w:asciiTheme="minorHAnsi" w:hAnsiTheme="minorHAnsi"/>
        </w:rPr>
      </w:pP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2050"/>
        <w:gridCol w:w="6246"/>
      </w:tblGrid>
      <w:tr w:rsidR="00DE58CE" w:rsidRPr="00DE58CE" w:rsidTr="00D0212B">
        <w:tc>
          <w:tcPr>
            <w:tcW w:w="2093" w:type="dxa"/>
          </w:tcPr>
          <w:p w:rsidR="00DE58CE" w:rsidRPr="00DE58CE" w:rsidRDefault="00DE58CE" w:rsidP="00DE58CE">
            <w:pPr>
              <w:rPr>
                <w:rFonts w:asciiTheme="minorHAnsi" w:hAnsiTheme="minorHAnsi"/>
                <w:sz w:val="36"/>
                <w:szCs w:val="36"/>
              </w:rPr>
            </w:pPr>
            <w:r w:rsidRPr="00DE58CE">
              <w:rPr>
                <w:rFonts w:asciiTheme="minorHAnsi" w:hAnsiTheme="minorHAnsi"/>
                <w:sz w:val="36"/>
                <w:szCs w:val="36"/>
              </w:rPr>
              <w:t>©</w:t>
            </w:r>
          </w:p>
        </w:tc>
        <w:tc>
          <w:tcPr>
            <w:tcW w:w="6429" w:type="dxa"/>
          </w:tcPr>
          <w:p w:rsidR="00DE58CE" w:rsidRPr="00DE58CE" w:rsidRDefault="00DE58CE" w:rsidP="00DE58CE">
            <w:pPr>
              <w:rPr>
                <w:rFonts w:asciiTheme="minorHAnsi" w:hAnsiTheme="minorHAnsi"/>
              </w:rPr>
            </w:pPr>
            <w:r w:rsidRPr="00DE58CE">
              <w:rPr>
                <w:rFonts w:asciiTheme="minorHAnsi" w:hAnsiTheme="minorHAnsi"/>
              </w:rPr>
              <w:t>Δεν επιτρέπεται η επαναχρησιμοποίηση του έργου, παρά μόνο εάν ζητηθεί εκ νέου άδεια από το δημιουργό.</w:t>
            </w:r>
          </w:p>
        </w:tc>
      </w:tr>
      <w:tr w:rsidR="00DE58CE" w:rsidRPr="00DE58CE" w:rsidTr="00D0212B">
        <w:tc>
          <w:tcPr>
            <w:tcW w:w="2093" w:type="dxa"/>
          </w:tcPr>
          <w:p w:rsidR="00DE58CE" w:rsidRPr="00DE58CE" w:rsidRDefault="00DE58CE" w:rsidP="00DE58CE">
            <w:pPr>
              <w:rPr>
                <w:rFonts w:asciiTheme="minorHAnsi" w:hAnsiTheme="minorHAnsi"/>
              </w:rPr>
            </w:pPr>
            <w:r w:rsidRPr="00DE58CE">
              <w:rPr>
                <w:rFonts w:asciiTheme="minorHAnsi" w:hAnsiTheme="minorHAnsi"/>
              </w:rPr>
              <w:t>διαθέσιμο με άδεια CC-BY</w:t>
            </w:r>
          </w:p>
        </w:tc>
        <w:tc>
          <w:tcPr>
            <w:tcW w:w="6429" w:type="dxa"/>
          </w:tcPr>
          <w:p w:rsidR="00DE58CE" w:rsidRPr="00DE58CE" w:rsidRDefault="00DE58CE" w:rsidP="00DE58CE">
            <w:pPr>
              <w:tabs>
                <w:tab w:val="left" w:pos="1263"/>
              </w:tabs>
              <w:rPr>
                <w:rFonts w:asciiTheme="minorHAnsi" w:hAnsiTheme="minorHAnsi"/>
              </w:rPr>
            </w:pPr>
            <w:r w:rsidRPr="00DE58CE">
              <w:rPr>
                <w:rFonts w:asciiTheme="minorHAnsi" w:hAnsiTheme="minorHAnsi"/>
              </w:rPr>
              <w:t>Επιτρέπεται η επαναχρησιμοποίηση του έργου και η δημιουργία παραγώγων αυτού με απλή αναφορά του δημιουργού.</w:t>
            </w:r>
          </w:p>
        </w:tc>
      </w:tr>
      <w:tr w:rsidR="00DE58CE" w:rsidRPr="00DE58CE" w:rsidTr="00D0212B">
        <w:tc>
          <w:tcPr>
            <w:tcW w:w="2093" w:type="dxa"/>
          </w:tcPr>
          <w:p w:rsidR="00DE58CE" w:rsidRPr="00DE58CE" w:rsidRDefault="00DE58CE" w:rsidP="00DE58CE">
            <w:pPr>
              <w:rPr>
                <w:rFonts w:asciiTheme="minorHAnsi" w:hAnsiTheme="minorHAnsi"/>
              </w:rPr>
            </w:pPr>
            <w:r w:rsidRPr="00DE58CE">
              <w:rPr>
                <w:rFonts w:asciiTheme="minorHAnsi" w:hAnsiTheme="minorHAnsi"/>
              </w:rPr>
              <w:t>διαθέσιμο με άδεια CC-BY-SA</w:t>
            </w:r>
          </w:p>
        </w:tc>
        <w:tc>
          <w:tcPr>
            <w:tcW w:w="6429" w:type="dxa"/>
          </w:tcPr>
          <w:p w:rsidR="00DE58CE" w:rsidRPr="00DE58CE" w:rsidRDefault="00DE58CE" w:rsidP="00DE58CE">
            <w:pPr>
              <w:rPr>
                <w:rFonts w:asciiTheme="minorHAnsi" w:hAnsiTheme="minorHAnsi"/>
              </w:rPr>
            </w:pPr>
            <w:r w:rsidRPr="00DE58CE">
              <w:rPr>
                <w:rFonts w:asciiTheme="minorHAnsi" w:hAnsiTheme="minorHAnsi"/>
              </w:rPr>
              <w:t>Επιτρέπεται η επαναχρησιμοποίηση του έργου με αναφορά του δημιουργού, και διάθεση του έργου ή του παράγωγου αυτού με την ίδια άδεια.</w:t>
            </w:r>
          </w:p>
        </w:tc>
      </w:tr>
      <w:tr w:rsidR="00DE58CE" w:rsidRPr="00DE58CE" w:rsidTr="00D0212B">
        <w:tc>
          <w:tcPr>
            <w:tcW w:w="2093" w:type="dxa"/>
          </w:tcPr>
          <w:p w:rsidR="00DE58CE" w:rsidRPr="00DE58CE" w:rsidRDefault="00DE58CE" w:rsidP="00DE58CE">
            <w:pPr>
              <w:rPr>
                <w:rFonts w:asciiTheme="minorHAnsi" w:hAnsiTheme="minorHAnsi"/>
              </w:rPr>
            </w:pPr>
            <w:r w:rsidRPr="00DE58CE">
              <w:rPr>
                <w:rFonts w:asciiTheme="minorHAnsi" w:hAnsiTheme="minorHAnsi"/>
              </w:rPr>
              <w:t>διαθέσιμο με άδεια CC-BY-ND</w:t>
            </w:r>
          </w:p>
        </w:tc>
        <w:tc>
          <w:tcPr>
            <w:tcW w:w="6429" w:type="dxa"/>
          </w:tcPr>
          <w:p w:rsidR="00DE58CE" w:rsidRPr="00DE58CE" w:rsidRDefault="00DE58CE" w:rsidP="00DE58CE">
            <w:pPr>
              <w:tabs>
                <w:tab w:val="left" w:pos="1562"/>
              </w:tabs>
              <w:rPr>
                <w:rFonts w:asciiTheme="minorHAnsi" w:hAnsiTheme="minorHAnsi"/>
              </w:rPr>
            </w:pPr>
            <w:r w:rsidRPr="00DE58CE">
              <w:rPr>
                <w:rFonts w:asciiTheme="minorHAnsi" w:hAnsiTheme="minorHAnsi"/>
              </w:rPr>
              <w:t>Επιτρέπεται η επαναχρησιμοποίηση του έργου με αναφορά του δημιουργού. Δεν επιτρέπεται η δημιουργία παραγώγων του έργου.</w:t>
            </w:r>
          </w:p>
        </w:tc>
      </w:tr>
      <w:tr w:rsidR="00DE58CE" w:rsidRPr="00DE58CE" w:rsidTr="00D0212B">
        <w:tc>
          <w:tcPr>
            <w:tcW w:w="2093" w:type="dxa"/>
          </w:tcPr>
          <w:p w:rsidR="00DE58CE" w:rsidRPr="00DE58CE" w:rsidRDefault="00DE58CE" w:rsidP="00DE58CE">
            <w:pPr>
              <w:rPr>
                <w:rFonts w:asciiTheme="minorHAnsi" w:hAnsiTheme="minorHAnsi"/>
              </w:rPr>
            </w:pPr>
            <w:r w:rsidRPr="00DE58CE">
              <w:rPr>
                <w:rFonts w:asciiTheme="minorHAnsi" w:hAnsiTheme="minorHAnsi"/>
              </w:rPr>
              <w:t>διαθέσιμο με άδεια CC-BY-NC</w:t>
            </w:r>
          </w:p>
        </w:tc>
        <w:tc>
          <w:tcPr>
            <w:tcW w:w="6429" w:type="dxa"/>
          </w:tcPr>
          <w:p w:rsidR="00DE58CE" w:rsidRPr="00DE58CE" w:rsidRDefault="00DE58CE" w:rsidP="00DE58CE">
            <w:pPr>
              <w:rPr>
                <w:rFonts w:asciiTheme="minorHAnsi" w:hAnsiTheme="minorHAnsi"/>
              </w:rPr>
            </w:pPr>
            <w:r w:rsidRPr="00DE58CE">
              <w:rPr>
                <w:rFonts w:asciiTheme="minorHAnsi" w:hAnsiTheme="minorHAnsi"/>
              </w:rPr>
              <w:t>Επιτρέπεται η επαναχρησιμοποίηση του έργου με αναφορά του δημιουργού. Δεν επιτρέπεται η εμπορική χρήση του έργου.</w:t>
            </w:r>
          </w:p>
        </w:tc>
      </w:tr>
      <w:tr w:rsidR="00DE58CE" w:rsidRPr="00DE58CE" w:rsidTr="00D0212B">
        <w:tc>
          <w:tcPr>
            <w:tcW w:w="2093" w:type="dxa"/>
          </w:tcPr>
          <w:p w:rsidR="00DE58CE" w:rsidRPr="00DE58CE" w:rsidRDefault="00DE58CE" w:rsidP="00DE58CE">
            <w:pPr>
              <w:rPr>
                <w:rFonts w:asciiTheme="minorHAnsi" w:hAnsiTheme="minorHAnsi"/>
              </w:rPr>
            </w:pPr>
            <w:r w:rsidRPr="00DE58CE">
              <w:rPr>
                <w:rFonts w:asciiTheme="minorHAnsi" w:hAnsiTheme="minorHAnsi"/>
              </w:rPr>
              <w:t>διαθέσιμο με άδεια CC-BY-NC-SA</w:t>
            </w:r>
          </w:p>
        </w:tc>
        <w:tc>
          <w:tcPr>
            <w:tcW w:w="6429" w:type="dxa"/>
          </w:tcPr>
          <w:p w:rsidR="00DE58CE" w:rsidRPr="00DE58CE" w:rsidRDefault="00DE58CE" w:rsidP="00DE58CE">
            <w:pPr>
              <w:rPr>
                <w:rFonts w:asciiTheme="minorHAnsi" w:hAnsiTheme="minorHAnsi"/>
              </w:rPr>
            </w:pPr>
            <w:r w:rsidRPr="00DE58CE">
              <w:rPr>
                <w:rFonts w:asciiTheme="minorHAnsi" w:hAnsiTheme="minorHAnsi"/>
              </w:rPr>
              <w:t>Επιτρέπεται η επαναχρησιμοποίηση του έργου με αναφορά του δημιουργού και διάθεση του έργου ή του παράγωγου αυτού με την ίδια άδεια. Δεν επιτρέπεται η εμπορική χρήση του έργου.</w:t>
            </w:r>
          </w:p>
        </w:tc>
      </w:tr>
      <w:tr w:rsidR="00DE58CE" w:rsidRPr="00DE58CE" w:rsidTr="00D0212B">
        <w:tc>
          <w:tcPr>
            <w:tcW w:w="2093" w:type="dxa"/>
          </w:tcPr>
          <w:p w:rsidR="00DE58CE" w:rsidRPr="00DE58CE" w:rsidRDefault="00DE58CE" w:rsidP="00DE58CE">
            <w:pPr>
              <w:rPr>
                <w:rFonts w:asciiTheme="minorHAnsi" w:hAnsiTheme="minorHAnsi"/>
              </w:rPr>
            </w:pPr>
            <w:r w:rsidRPr="00DE58CE">
              <w:rPr>
                <w:rFonts w:asciiTheme="minorHAnsi" w:hAnsiTheme="minorHAnsi"/>
              </w:rPr>
              <w:t>διαθέσιμο με άδεια CC-BY-NC-ND</w:t>
            </w:r>
          </w:p>
        </w:tc>
        <w:tc>
          <w:tcPr>
            <w:tcW w:w="6429" w:type="dxa"/>
          </w:tcPr>
          <w:p w:rsidR="00DE58CE" w:rsidRPr="00DE58CE" w:rsidRDefault="00DE58CE" w:rsidP="00DE58CE">
            <w:pPr>
              <w:rPr>
                <w:rFonts w:asciiTheme="minorHAnsi" w:hAnsiTheme="minorHAnsi"/>
              </w:rPr>
            </w:pPr>
            <w:r w:rsidRPr="00DE58CE">
              <w:rPr>
                <w:rFonts w:asciiTheme="minorHAnsi" w:hAnsiTheme="minorHAnsi"/>
              </w:rPr>
              <w:t>Επιτρέπεται η επαναχρησιμοποίηση του έργου με αναφορά του δημιουργού. Δεν επιτρέπεται η εμπορική χρήση του έργου και η δημιουργία παραγώγων του.</w:t>
            </w:r>
          </w:p>
        </w:tc>
      </w:tr>
      <w:tr w:rsidR="00DE58CE" w:rsidRPr="00DE58CE" w:rsidTr="00D0212B">
        <w:tc>
          <w:tcPr>
            <w:tcW w:w="2093" w:type="dxa"/>
          </w:tcPr>
          <w:p w:rsidR="00DE58CE" w:rsidRPr="00DE58CE" w:rsidRDefault="00DE58CE" w:rsidP="00DE58CE">
            <w:pPr>
              <w:rPr>
                <w:rFonts w:asciiTheme="minorHAnsi" w:hAnsiTheme="minorHAnsi"/>
              </w:rPr>
            </w:pPr>
            <w:r w:rsidRPr="00DE58CE">
              <w:rPr>
                <w:rFonts w:asciiTheme="minorHAnsi" w:hAnsiTheme="minorHAnsi"/>
              </w:rPr>
              <w:t>διαθέσιμο με άδεια CC0 Public Domain</w:t>
            </w:r>
          </w:p>
        </w:tc>
        <w:tc>
          <w:tcPr>
            <w:tcW w:w="6429" w:type="dxa"/>
          </w:tcPr>
          <w:p w:rsidR="00DE58CE" w:rsidRPr="00DE58CE" w:rsidRDefault="00DE58CE" w:rsidP="00DE58CE">
            <w:pPr>
              <w:rPr>
                <w:rFonts w:asciiTheme="minorHAnsi" w:hAnsiTheme="minorHAnsi"/>
              </w:rPr>
            </w:pPr>
            <w:r w:rsidRPr="00DE58CE">
              <w:rPr>
                <w:rFonts w:asciiTheme="minorHAnsi" w:hAnsiTheme="minorHAnsi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DE58CE" w:rsidRPr="00DE58CE" w:rsidTr="00D0212B">
        <w:tc>
          <w:tcPr>
            <w:tcW w:w="2093" w:type="dxa"/>
          </w:tcPr>
          <w:p w:rsidR="00DE58CE" w:rsidRPr="00DE58CE" w:rsidRDefault="00DE58CE" w:rsidP="00DE58CE">
            <w:pPr>
              <w:rPr>
                <w:rFonts w:asciiTheme="minorHAnsi" w:hAnsiTheme="minorHAnsi"/>
              </w:rPr>
            </w:pPr>
            <w:r w:rsidRPr="00DE58CE">
              <w:rPr>
                <w:rFonts w:asciiTheme="minorHAnsi" w:hAnsiTheme="minorHAnsi"/>
              </w:rPr>
              <w:t>διαθέσιμο ως κοινό κτήμα</w:t>
            </w:r>
          </w:p>
        </w:tc>
        <w:tc>
          <w:tcPr>
            <w:tcW w:w="6429" w:type="dxa"/>
          </w:tcPr>
          <w:p w:rsidR="00DE58CE" w:rsidRPr="00DE58CE" w:rsidRDefault="00DE58CE" w:rsidP="00DE58CE">
            <w:pPr>
              <w:rPr>
                <w:rFonts w:asciiTheme="minorHAnsi" w:hAnsiTheme="minorHAnsi"/>
              </w:rPr>
            </w:pPr>
            <w:r w:rsidRPr="00DE58CE">
              <w:rPr>
                <w:rFonts w:asciiTheme="minorHAnsi" w:hAnsiTheme="minorHAnsi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DE58CE" w:rsidRPr="00DE58CE" w:rsidTr="00D0212B">
        <w:tc>
          <w:tcPr>
            <w:tcW w:w="2093" w:type="dxa"/>
          </w:tcPr>
          <w:p w:rsidR="00DE58CE" w:rsidRPr="00DE58CE" w:rsidRDefault="00DE58CE" w:rsidP="00DE58CE">
            <w:pPr>
              <w:rPr>
                <w:rFonts w:asciiTheme="minorHAnsi" w:hAnsiTheme="minorHAnsi"/>
              </w:rPr>
            </w:pPr>
            <w:r w:rsidRPr="00DE58CE">
              <w:rPr>
                <w:rFonts w:asciiTheme="minorHAnsi" w:hAnsiTheme="minorHAnsi"/>
              </w:rPr>
              <w:t>χωρίς σήμανση</w:t>
            </w:r>
          </w:p>
        </w:tc>
        <w:tc>
          <w:tcPr>
            <w:tcW w:w="6429" w:type="dxa"/>
          </w:tcPr>
          <w:p w:rsidR="00DE58CE" w:rsidRPr="00DE58CE" w:rsidRDefault="00DE58CE" w:rsidP="00DE58CE">
            <w:pPr>
              <w:rPr>
                <w:rFonts w:asciiTheme="minorHAnsi" w:hAnsiTheme="minorHAnsi"/>
              </w:rPr>
            </w:pPr>
            <w:r w:rsidRPr="00DE58CE">
              <w:rPr>
                <w:rFonts w:asciiTheme="minorHAnsi" w:hAnsiTheme="minorHAnsi"/>
              </w:rPr>
              <w:t>Συνήθως δεν επιτρέπεται η επαναχρησιμοποίηση του έργου.</w:t>
            </w:r>
          </w:p>
        </w:tc>
      </w:tr>
    </w:tbl>
    <w:p w:rsidR="00DE58CE" w:rsidRPr="00DE58CE" w:rsidRDefault="00DE58CE" w:rsidP="00DE58CE">
      <w:pPr>
        <w:rPr>
          <w:rFonts w:asciiTheme="minorHAnsi" w:hAnsiTheme="minorHAnsi"/>
        </w:rPr>
      </w:pPr>
    </w:p>
    <w:p w:rsidR="00DE58CE" w:rsidRPr="00DE58CE" w:rsidRDefault="00DE58CE" w:rsidP="00DE58CE">
      <w:pPr>
        <w:rPr>
          <w:rFonts w:asciiTheme="minorHAnsi" w:hAnsiTheme="minorHAnsi" w:cs="Times New Roman"/>
          <w:b/>
          <w:sz w:val="24"/>
          <w:szCs w:val="32"/>
        </w:rPr>
      </w:pPr>
    </w:p>
    <w:p w:rsidR="00DE58CE" w:rsidRPr="00DE58CE" w:rsidRDefault="00DE58CE" w:rsidP="00DE58CE">
      <w:pPr>
        <w:rPr>
          <w:rFonts w:asciiTheme="minorHAnsi" w:hAnsiTheme="minorHAnsi" w:cs="Times New Roman"/>
          <w:b/>
          <w:sz w:val="24"/>
          <w:szCs w:val="32"/>
        </w:rPr>
      </w:pPr>
      <w:r w:rsidRPr="00DE58CE">
        <w:rPr>
          <w:rFonts w:asciiTheme="minorHAnsi" w:hAnsiTheme="minorHAnsi" w:cs="Times New Roman"/>
          <w:b/>
          <w:sz w:val="24"/>
          <w:szCs w:val="32"/>
        </w:rPr>
        <w:t>Διατήρηση Σημειωμάτων</w:t>
      </w:r>
    </w:p>
    <w:p w:rsidR="00DE58CE" w:rsidRPr="00DE58CE" w:rsidRDefault="00DE58CE" w:rsidP="00DE58CE">
      <w:pPr>
        <w:numPr>
          <w:ilvl w:val="0"/>
          <w:numId w:val="29"/>
        </w:numPr>
        <w:contextualSpacing/>
        <w:rPr>
          <w:rFonts w:asciiTheme="minorHAnsi" w:hAnsiTheme="minorHAnsi"/>
        </w:rPr>
      </w:pPr>
      <w:r w:rsidRPr="00DE58CE">
        <w:rPr>
          <w:rFonts w:asciiTheme="minorHAnsi" w:hAnsiTheme="minorHAnsi"/>
        </w:rPr>
        <w:t>Οποιαδήποτε αναπαραγωγή ή διασκευή του υλικού θα πρέπει να συμπεριλαμβάνει:</w:t>
      </w:r>
    </w:p>
    <w:p w:rsidR="00DE58CE" w:rsidRPr="00DE58CE" w:rsidRDefault="00DE58CE" w:rsidP="00DE58CE">
      <w:pPr>
        <w:numPr>
          <w:ilvl w:val="0"/>
          <w:numId w:val="29"/>
        </w:numPr>
        <w:contextualSpacing/>
        <w:rPr>
          <w:rFonts w:asciiTheme="minorHAnsi" w:hAnsiTheme="minorHAnsi"/>
        </w:rPr>
      </w:pPr>
      <w:r w:rsidRPr="00DE58CE">
        <w:rPr>
          <w:rFonts w:asciiTheme="minorHAnsi" w:hAnsiTheme="minorHAnsi"/>
        </w:rPr>
        <w:t>Το Σημείωμα Αναφοράς</w:t>
      </w:r>
    </w:p>
    <w:p w:rsidR="00DE58CE" w:rsidRPr="00DE58CE" w:rsidRDefault="00DE58CE" w:rsidP="00DE58CE">
      <w:pPr>
        <w:numPr>
          <w:ilvl w:val="0"/>
          <w:numId w:val="29"/>
        </w:numPr>
        <w:contextualSpacing/>
        <w:rPr>
          <w:rFonts w:asciiTheme="minorHAnsi" w:hAnsiTheme="minorHAnsi"/>
        </w:rPr>
      </w:pPr>
      <w:r w:rsidRPr="00DE58CE">
        <w:rPr>
          <w:rFonts w:asciiTheme="minorHAnsi" w:hAnsiTheme="minorHAnsi"/>
        </w:rPr>
        <w:t>Το Σημείωμα Αδειοδότησης</w:t>
      </w:r>
    </w:p>
    <w:p w:rsidR="00DE58CE" w:rsidRPr="00DE58CE" w:rsidRDefault="00DE58CE" w:rsidP="00DE58CE">
      <w:pPr>
        <w:numPr>
          <w:ilvl w:val="0"/>
          <w:numId w:val="29"/>
        </w:numPr>
        <w:contextualSpacing/>
        <w:rPr>
          <w:rFonts w:asciiTheme="minorHAnsi" w:hAnsiTheme="minorHAnsi"/>
        </w:rPr>
      </w:pPr>
      <w:r w:rsidRPr="00DE58CE">
        <w:rPr>
          <w:rFonts w:asciiTheme="minorHAnsi" w:hAnsiTheme="minorHAnsi"/>
        </w:rPr>
        <w:t xml:space="preserve">Τη δήλωση Διατήρησης Σημειωμάτων </w:t>
      </w:r>
    </w:p>
    <w:p w:rsidR="00DE58CE" w:rsidRPr="00DE58CE" w:rsidRDefault="00DE58CE" w:rsidP="00DE58CE">
      <w:pPr>
        <w:numPr>
          <w:ilvl w:val="0"/>
          <w:numId w:val="29"/>
        </w:numPr>
        <w:contextualSpacing/>
        <w:rPr>
          <w:rFonts w:asciiTheme="minorHAnsi" w:hAnsiTheme="minorHAnsi"/>
        </w:rPr>
      </w:pPr>
      <w:r w:rsidRPr="00DE58CE">
        <w:rPr>
          <w:rFonts w:asciiTheme="minorHAnsi" w:hAnsiTheme="minorHAnsi"/>
        </w:rPr>
        <w:t>Το Σημείωμα Χρήσης Έργων Τρίτων (εφόσον υπάρχει) μαζί με τους συνοδευόμενους υπερσυνδέσμους.</w:t>
      </w:r>
    </w:p>
    <w:p w:rsidR="00DE58CE" w:rsidRPr="00DE58CE" w:rsidRDefault="00DE58CE" w:rsidP="00DE58CE">
      <w:pPr>
        <w:spacing w:after="0" w:line="360" w:lineRule="auto"/>
        <w:rPr>
          <w:rFonts w:ascii="Calibri" w:hAnsi="Calibri" w:cs="Calibri"/>
          <w:sz w:val="24"/>
          <w:szCs w:val="24"/>
          <w:lang w:eastAsia="el-GR"/>
        </w:rPr>
      </w:pPr>
    </w:p>
    <w:p w:rsidR="00712584" w:rsidRPr="00AB417C" w:rsidRDefault="00712584" w:rsidP="00DE58CE">
      <w:pPr>
        <w:spacing w:after="0" w:line="360" w:lineRule="auto"/>
        <w:rPr>
          <w:rFonts w:ascii="Calibri" w:hAnsi="Calibri" w:cs="Calibri"/>
          <w:sz w:val="24"/>
          <w:szCs w:val="24"/>
          <w:lang w:eastAsia="el-GR"/>
        </w:rPr>
      </w:pPr>
    </w:p>
    <w:sectPr w:rsidR="00712584" w:rsidRPr="00AB417C" w:rsidSect="0048572D"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607" w:rsidRDefault="00950607">
      <w:pPr>
        <w:spacing w:after="0" w:line="240" w:lineRule="auto"/>
      </w:pPr>
      <w:r>
        <w:separator/>
      </w:r>
    </w:p>
  </w:endnote>
  <w:endnote w:type="continuationSeparator" w:id="0">
    <w:p w:rsidR="00950607" w:rsidRDefault="00950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607" w:rsidRDefault="00950607">
      <w:pPr>
        <w:spacing w:after="0" w:line="240" w:lineRule="auto"/>
      </w:pPr>
      <w:r>
        <w:separator/>
      </w:r>
    </w:p>
  </w:footnote>
  <w:footnote w:type="continuationSeparator" w:id="0">
    <w:p w:rsidR="00950607" w:rsidRDefault="00950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1B0E352"/>
    <w:lvl w:ilvl="0">
      <w:numFmt w:val="bullet"/>
      <w:lvlText w:val="*"/>
      <w:lvlJc w:val="left"/>
    </w:lvl>
  </w:abstractNum>
  <w:abstractNum w:abstractNumId="1" w15:restartNumberingAfterBreak="0">
    <w:nsid w:val="0800058A"/>
    <w:multiLevelType w:val="hybridMultilevel"/>
    <w:tmpl w:val="57A6D6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0C46D6"/>
    <w:multiLevelType w:val="hybridMultilevel"/>
    <w:tmpl w:val="A0B24F50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1E0009"/>
    <w:multiLevelType w:val="hybridMultilevel"/>
    <w:tmpl w:val="26DE9A1A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1F3835"/>
    <w:multiLevelType w:val="hybridMultilevel"/>
    <w:tmpl w:val="035065FA"/>
    <w:lvl w:ilvl="0" w:tplc="83001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F2E8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984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9AA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9AE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F0E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B28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E6A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E40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4757369"/>
    <w:multiLevelType w:val="hybridMultilevel"/>
    <w:tmpl w:val="A02665B8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130D23"/>
    <w:multiLevelType w:val="hybridMultilevel"/>
    <w:tmpl w:val="6AE2C676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E879F9"/>
    <w:multiLevelType w:val="multilevel"/>
    <w:tmpl w:val="531E349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75E42A7"/>
    <w:multiLevelType w:val="hybridMultilevel"/>
    <w:tmpl w:val="84B45B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561636A"/>
    <w:multiLevelType w:val="hybridMultilevel"/>
    <w:tmpl w:val="42EA60F4"/>
    <w:lvl w:ilvl="0" w:tplc="E4982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67EC4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4D3EB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15C5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4A6F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082C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25C2C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47DC5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770ED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0" w15:restartNumberingAfterBreak="0">
    <w:nsid w:val="4BFF442F"/>
    <w:multiLevelType w:val="hybridMultilevel"/>
    <w:tmpl w:val="F6CEFE80"/>
    <w:lvl w:ilvl="0" w:tplc="3814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D8B2A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24E83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8C2E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C472F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EB443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7592C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800C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610D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1" w15:restartNumberingAfterBreak="0">
    <w:nsid w:val="4CC26C11"/>
    <w:multiLevelType w:val="hybridMultilevel"/>
    <w:tmpl w:val="40B021CC"/>
    <w:lvl w:ilvl="0" w:tplc="A2484FC2">
      <w:start w:val="1"/>
      <w:numFmt w:val="bullet"/>
      <w:lvlText w:val=""/>
      <w:lvlJc w:val="left"/>
      <w:pPr>
        <w:tabs>
          <w:tab w:val="num" w:pos="851"/>
        </w:tabs>
        <w:ind w:left="1134" w:hanging="283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9C92F6C"/>
    <w:multiLevelType w:val="hybridMultilevel"/>
    <w:tmpl w:val="A672D83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D323C5"/>
    <w:multiLevelType w:val="hybridMultilevel"/>
    <w:tmpl w:val="E3864A70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8F101B3"/>
    <w:multiLevelType w:val="hybridMultilevel"/>
    <w:tmpl w:val="A92A51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2"/>
  </w:num>
  <w:num w:numId="5">
    <w:abstractNumId w:val="5"/>
  </w:num>
  <w:num w:numId="6">
    <w:abstractNumId w:val="13"/>
  </w:num>
  <w:num w:numId="7">
    <w:abstractNumId w:val="3"/>
  </w:num>
  <w:num w:numId="8">
    <w:abstractNumId w:val="6"/>
  </w:num>
  <w:num w:numId="9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2"/>
          <w:szCs w:val="32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8"/>
          <w:szCs w:val="28"/>
        </w:rPr>
      </w:lvl>
    </w:lvlOverride>
  </w:num>
  <w:num w:numId="11">
    <w:abstractNumId w:val="12"/>
  </w:num>
  <w:num w:numId="12">
    <w:abstractNumId w:val="11"/>
  </w:num>
  <w:num w:numId="13">
    <w:abstractNumId w:val="14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8"/>
  </w:num>
  <w:num w:numId="30">
    <w:abstractNumId w:val="1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99D"/>
    <w:rsid w:val="000023C0"/>
    <w:rsid w:val="0000651D"/>
    <w:rsid w:val="000067F1"/>
    <w:rsid w:val="00050723"/>
    <w:rsid w:val="00067A60"/>
    <w:rsid w:val="00082C02"/>
    <w:rsid w:val="00091176"/>
    <w:rsid w:val="000A15F1"/>
    <w:rsid w:val="000B1FEC"/>
    <w:rsid w:val="0012182E"/>
    <w:rsid w:val="001219FA"/>
    <w:rsid w:val="001221F2"/>
    <w:rsid w:val="00124510"/>
    <w:rsid w:val="00140A42"/>
    <w:rsid w:val="001509F1"/>
    <w:rsid w:val="00156ABF"/>
    <w:rsid w:val="001A4050"/>
    <w:rsid w:val="001D21CF"/>
    <w:rsid w:val="001F65D0"/>
    <w:rsid w:val="00224459"/>
    <w:rsid w:val="002450D5"/>
    <w:rsid w:val="00251B16"/>
    <w:rsid w:val="00253AFA"/>
    <w:rsid w:val="002540E2"/>
    <w:rsid w:val="002A5071"/>
    <w:rsid w:val="002B2BE8"/>
    <w:rsid w:val="002C3D63"/>
    <w:rsid w:val="00382D8E"/>
    <w:rsid w:val="003855C2"/>
    <w:rsid w:val="003955F4"/>
    <w:rsid w:val="003E00D5"/>
    <w:rsid w:val="003E19A4"/>
    <w:rsid w:val="003F0462"/>
    <w:rsid w:val="00404494"/>
    <w:rsid w:val="00430A7E"/>
    <w:rsid w:val="00451E84"/>
    <w:rsid w:val="00451F29"/>
    <w:rsid w:val="00481C7F"/>
    <w:rsid w:val="00484B24"/>
    <w:rsid w:val="0048572D"/>
    <w:rsid w:val="00492406"/>
    <w:rsid w:val="004A0C7A"/>
    <w:rsid w:val="004D161A"/>
    <w:rsid w:val="004D22C5"/>
    <w:rsid w:val="004D4946"/>
    <w:rsid w:val="004F0BCA"/>
    <w:rsid w:val="004F6F1A"/>
    <w:rsid w:val="00503599"/>
    <w:rsid w:val="00517146"/>
    <w:rsid w:val="005233E2"/>
    <w:rsid w:val="00524A80"/>
    <w:rsid w:val="00527FCD"/>
    <w:rsid w:val="005369E3"/>
    <w:rsid w:val="00541A2D"/>
    <w:rsid w:val="00561F7D"/>
    <w:rsid w:val="00584434"/>
    <w:rsid w:val="0059100E"/>
    <w:rsid w:val="005A18AF"/>
    <w:rsid w:val="005A4EC8"/>
    <w:rsid w:val="005B6970"/>
    <w:rsid w:val="005C1FBC"/>
    <w:rsid w:val="005C5658"/>
    <w:rsid w:val="00620220"/>
    <w:rsid w:val="00622D8C"/>
    <w:rsid w:val="0066673F"/>
    <w:rsid w:val="00670635"/>
    <w:rsid w:val="00681616"/>
    <w:rsid w:val="00692B04"/>
    <w:rsid w:val="006A722A"/>
    <w:rsid w:val="006A77FC"/>
    <w:rsid w:val="006E30F9"/>
    <w:rsid w:val="006F2B13"/>
    <w:rsid w:val="006F4163"/>
    <w:rsid w:val="007015CF"/>
    <w:rsid w:val="00712584"/>
    <w:rsid w:val="007330DB"/>
    <w:rsid w:val="00746D84"/>
    <w:rsid w:val="00796B46"/>
    <w:rsid w:val="007E63F9"/>
    <w:rsid w:val="007F25C2"/>
    <w:rsid w:val="0083013F"/>
    <w:rsid w:val="0084057B"/>
    <w:rsid w:val="00874CFF"/>
    <w:rsid w:val="00876895"/>
    <w:rsid w:val="0089231A"/>
    <w:rsid w:val="00892742"/>
    <w:rsid w:val="00892CF1"/>
    <w:rsid w:val="008B098A"/>
    <w:rsid w:val="008B1166"/>
    <w:rsid w:val="008C7A7D"/>
    <w:rsid w:val="008D57A5"/>
    <w:rsid w:val="008E11E4"/>
    <w:rsid w:val="008F1E3A"/>
    <w:rsid w:val="008F41E4"/>
    <w:rsid w:val="00902E46"/>
    <w:rsid w:val="009146EA"/>
    <w:rsid w:val="00950607"/>
    <w:rsid w:val="00983C0D"/>
    <w:rsid w:val="00994B6A"/>
    <w:rsid w:val="009A5D62"/>
    <w:rsid w:val="009A7334"/>
    <w:rsid w:val="009D1903"/>
    <w:rsid w:val="009E19F9"/>
    <w:rsid w:val="009F4BAC"/>
    <w:rsid w:val="00A2607C"/>
    <w:rsid w:val="00A507E7"/>
    <w:rsid w:val="00A52651"/>
    <w:rsid w:val="00A96B59"/>
    <w:rsid w:val="00A97906"/>
    <w:rsid w:val="00AA2FEB"/>
    <w:rsid w:val="00AB417C"/>
    <w:rsid w:val="00AC1731"/>
    <w:rsid w:val="00AC2AAC"/>
    <w:rsid w:val="00AC44E3"/>
    <w:rsid w:val="00AD5A3D"/>
    <w:rsid w:val="00AD7803"/>
    <w:rsid w:val="00AE7B0A"/>
    <w:rsid w:val="00AF0B7B"/>
    <w:rsid w:val="00B03651"/>
    <w:rsid w:val="00B10CCE"/>
    <w:rsid w:val="00B3399D"/>
    <w:rsid w:val="00B36E57"/>
    <w:rsid w:val="00B44ABE"/>
    <w:rsid w:val="00B5500B"/>
    <w:rsid w:val="00B72F36"/>
    <w:rsid w:val="00B8494F"/>
    <w:rsid w:val="00B87157"/>
    <w:rsid w:val="00B925BC"/>
    <w:rsid w:val="00BC3F00"/>
    <w:rsid w:val="00BC6354"/>
    <w:rsid w:val="00BD646D"/>
    <w:rsid w:val="00BD792B"/>
    <w:rsid w:val="00BF088A"/>
    <w:rsid w:val="00C00962"/>
    <w:rsid w:val="00C056B8"/>
    <w:rsid w:val="00C217D1"/>
    <w:rsid w:val="00C326BF"/>
    <w:rsid w:val="00C33A6E"/>
    <w:rsid w:val="00C454C5"/>
    <w:rsid w:val="00C846D0"/>
    <w:rsid w:val="00CB48D9"/>
    <w:rsid w:val="00CB73AC"/>
    <w:rsid w:val="00CC3445"/>
    <w:rsid w:val="00CD36CA"/>
    <w:rsid w:val="00CD62D2"/>
    <w:rsid w:val="00D01282"/>
    <w:rsid w:val="00D26F81"/>
    <w:rsid w:val="00D33B00"/>
    <w:rsid w:val="00D65D38"/>
    <w:rsid w:val="00D72107"/>
    <w:rsid w:val="00D82556"/>
    <w:rsid w:val="00D8684C"/>
    <w:rsid w:val="00D97DC3"/>
    <w:rsid w:val="00DA0CDB"/>
    <w:rsid w:val="00DD7335"/>
    <w:rsid w:val="00DE47CC"/>
    <w:rsid w:val="00DE58CE"/>
    <w:rsid w:val="00DF24AB"/>
    <w:rsid w:val="00E01BC1"/>
    <w:rsid w:val="00E02D3B"/>
    <w:rsid w:val="00E10403"/>
    <w:rsid w:val="00E43489"/>
    <w:rsid w:val="00E6417D"/>
    <w:rsid w:val="00E828B3"/>
    <w:rsid w:val="00E872E2"/>
    <w:rsid w:val="00EB23B3"/>
    <w:rsid w:val="00EC6B12"/>
    <w:rsid w:val="00EE047E"/>
    <w:rsid w:val="00EF3AFC"/>
    <w:rsid w:val="00EF6955"/>
    <w:rsid w:val="00F02578"/>
    <w:rsid w:val="00F06D58"/>
    <w:rsid w:val="00F1269D"/>
    <w:rsid w:val="00F15A2F"/>
    <w:rsid w:val="00F20A01"/>
    <w:rsid w:val="00F50FE3"/>
    <w:rsid w:val="00F652D1"/>
    <w:rsid w:val="00F66507"/>
    <w:rsid w:val="00F93259"/>
    <w:rsid w:val="00FA4949"/>
    <w:rsid w:val="00FC6FD2"/>
    <w:rsid w:val="00FD0804"/>
    <w:rsid w:val="00FD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071F23-51F2-4B23-8E39-A68F9DC1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A6E"/>
    <w:pPr>
      <w:spacing w:after="200" w:line="276" w:lineRule="auto"/>
    </w:pPr>
    <w:rPr>
      <w:rFonts w:ascii="Arial" w:eastAsia="Times New Roman" w:hAnsi="Arial" w:cs="Arial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082C02"/>
    <w:pPr>
      <w:numPr>
        <w:numId w:val="1"/>
      </w:numPr>
      <w:spacing w:before="480" w:after="0"/>
      <w:contextualSpacing/>
      <w:outlineLvl w:val="0"/>
    </w:pPr>
    <w:rPr>
      <w:b/>
      <w:bCs/>
      <w:sz w:val="30"/>
      <w:szCs w:val="30"/>
    </w:rPr>
  </w:style>
  <w:style w:type="paragraph" w:styleId="2">
    <w:name w:val="heading 2"/>
    <w:basedOn w:val="a"/>
    <w:next w:val="a"/>
    <w:link w:val="2Char"/>
    <w:uiPriority w:val="99"/>
    <w:qFormat/>
    <w:rsid w:val="00082C02"/>
    <w:pPr>
      <w:numPr>
        <w:ilvl w:val="1"/>
        <w:numId w:val="1"/>
      </w:numPr>
      <w:spacing w:before="200" w:after="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082C02"/>
    <w:pPr>
      <w:numPr>
        <w:ilvl w:val="2"/>
        <w:numId w:val="1"/>
      </w:numPr>
      <w:spacing w:before="200" w:after="0" w:line="271" w:lineRule="auto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082C02"/>
    <w:pPr>
      <w:numPr>
        <w:ilvl w:val="3"/>
        <w:numId w:val="1"/>
      </w:numPr>
      <w:spacing w:before="200" w:after="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Char"/>
    <w:uiPriority w:val="99"/>
    <w:qFormat/>
    <w:rsid w:val="00082C02"/>
    <w:pPr>
      <w:numPr>
        <w:ilvl w:val="4"/>
        <w:numId w:val="1"/>
      </w:numPr>
      <w:spacing w:before="200" w:after="0"/>
      <w:outlineLvl w:val="4"/>
    </w:pPr>
    <w:rPr>
      <w:b/>
      <w:bCs/>
    </w:rPr>
  </w:style>
  <w:style w:type="paragraph" w:styleId="6">
    <w:name w:val="heading 6"/>
    <w:basedOn w:val="a"/>
    <w:next w:val="a"/>
    <w:link w:val="6Char"/>
    <w:uiPriority w:val="99"/>
    <w:qFormat/>
    <w:rsid w:val="00B3399D"/>
    <w:pPr>
      <w:numPr>
        <w:ilvl w:val="5"/>
        <w:numId w:val="1"/>
      </w:numPr>
      <w:spacing w:after="0" w:line="271" w:lineRule="auto"/>
      <w:outlineLvl w:val="5"/>
    </w:pPr>
    <w:rPr>
      <w:rFonts w:ascii="Cambria" w:hAnsi="Cambria" w:cs="Cambria"/>
      <w:b/>
      <w:bCs/>
      <w:i/>
      <w:iCs/>
      <w:color w:val="7F7F7F"/>
    </w:rPr>
  </w:style>
  <w:style w:type="paragraph" w:styleId="7">
    <w:name w:val="heading 7"/>
    <w:basedOn w:val="a"/>
    <w:next w:val="a"/>
    <w:link w:val="7Char"/>
    <w:uiPriority w:val="99"/>
    <w:qFormat/>
    <w:rsid w:val="00B3399D"/>
    <w:pPr>
      <w:numPr>
        <w:ilvl w:val="6"/>
        <w:numId w:val="1"/>
      </w:numPr>
      <w:spacing w:after="0"/>
      <w:outlineLvl w:val="6"/>
    </w:pPr>
    <w:rPr>
      <w:rFonts w:ascii="Cambria" w:hAnsi="Cambria" w:cs="Cambria"/>
      <w:i/>
      <w:iCs/>
    </w:rPr>
  </w:style>
  <w:style w:type="paragraph" w:styleId="8">
    <w:name w:val="heading 8"/>
    <w:basedOn w:val="a"/>
    <w:next w:val="a"/>
    <w:link w:val="8Char"/>
    <w:uiPriority w:val="99"/>
    <w:qFormat/>
    <w:rsid w:val="00B3399D"/>
    <w:pPr>
      <w:numPr>
        <w:ilvl w:val="7"/>
        <w:numId w:val="1"/>
      </w:numPr>
      <w:spacing w:after="0"/>
      <w:outlineLvl w:val="7"/>
    </w:pPr>
    <w:rPr>
      <w:rFonts w:ascii="Cambria" w:hAnsi="Cambria" w:cs="Cambria"/>
      <w:sz w:val="20"/>
      <w:szCs w:val="20"/>
    </w:rPr>
  </w:style>
  <w:style w:type="paragraph" w:styleId="9">
    <w:name w:val="heading 9"/>
    <w:basedOn w:val="a"/>
    <w:next w:val="a"/>
    <w:link w:val="9Char"/>
    <w:uiPriority w:val="99"/>
    <w:qFormat/>
    <w:rsid w:val="00B3399D"/>
    <w:pPr>
      <w:numPr>
        <w:ilvl w:val="8"/>
        <w:numId w:val="1"/>
      </w:numPr>
      <w:spacing w:after="0"/>
      <w:outlineLvl w:val="8"/>
    </w:pPr>
    <w:rPr>
      <w:rFonts w:ascii="Cambria" w:hAnsi="Cambria" w:cs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082C02"/>
    <w:rPr>
      <w:rFonts w:ascii="Arial" w:hAnsi="Arial" w:cs="Arial"/>
      <w:b/>
      <w:bCs/>
      <w:sz w:val="28"/>
      <w:szCs w:val="28"/>
    </w:rPr>
  </w:style>
  <w:style w:type="character" w:customStyle="1" w:styleId="2Char">
    <w:name w:val="Επικεφαλίδα 2 Char"/>
    <w:basedOn w:val="a0"/>
    <w:link w:val="2"/>
    <w:uiPriority w:val="99"/>
    <w:rsid w:val="00082C02"/>
    <w:rPr>
      <w:rFonts w:ascii="Arial" w:hAnsi="Arial" w:cs="Arial"/>
      <w:b/>
      <w:bCs/>
      <w:sz w:val="26"/>
      <w:szCs w:val="26"/>
    </w:rPr>
  </w:style>
  <w:style w:type="character" w:customStyle="1" w:styleId="3Char">
    <w:name w:val="Επικεφαλίδα 3 Char"/>
    <w:basedOn w:val="a0"/>
    <w:link w:val="3"/>
    <w:uiPriority w:val="99"/>
    <w:rsid w:val="00082C02"/>
    <w:rPr>
      <w:rFonts w:ascii="Arial" w:hAnsi="Arial" w:cs="Arial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9"/>
    <w:rsid w:val="00082C02"/>
    <w:rPr>
      <w:rFonts w:ascii="Arial" w:hAnsi="Arial" w:cs="Arial"/>
      <w:b/>
      <w:bCs/>
      <w:sz w:val="24"/>
      <w:szCs w:val="24"/>
    </w:rPr>
  </w:style>
  <w:style w:type="character" w:customStyle="1" w:styleId="5Char">
    <w:name w:val="Επικεφαλίδα 5 Char"/>
    <w:basedOn w:val="a0"/>
    <w:link w:val="5"/>
    <w:uiPriority w:val="99"/>
    <w:rsid w:val="00082C02"/>
    <w:rPr>
      <w:rFonts w:ascii="Arial" w:hAnsi="Arial" w:cs="Arial"/>
      <w:b/>
      <w:bCs/>
    </w:rPr>
  </w:style>
  <w:style w:type="character" w:customStyle="1" w:styleId="6Char">
    <w:name w:val="Επικεφαλίδα 6 Char"/>
    <w:basedOn w:val="a0"/>
    <w:link w:val="6"/>
    <w:uiPriority w:val="99"/>
    <w:semiHidden/>
    <w:rsid w:val="00B3399D"/>
    <w:rPr>
      <w:rFonts w:ascii="Cambria" w:hAnsi="Cambria" w:cs="Cambria"/>
      <w:b/>
      <w:bCs/>
      <w:i/>
      <w:iCs/>
      <w:color w:val="7F7F7F"/>
    </w:rPr>
  </w:style>
  <w:style w:type="character" w:customStyle="1" w:styleId="7Char">
    <w:name w:val="Επικεφαλίδα 7 Char"/>
    <w:basedOn w:val="a0"/>
    <w:link w:val="7"/>
    <w:uiPriority w:val="99"/>
    <w:semiHidden/>
    <w:rsid w:val="00B3399D"/>
    <w:rPr>
      <w:rFonts w:ascii="Cambria" w:hAnsi="Cambria" w:cs="Cambria"/>
      <w:i/>
      <w:iCs/>
    </w:rPr>
  </w:style>
  <w:style w:type="character" w:customStyle="1" w:styleId="8Char">
    <w:name w:val="Επικεφαλίδα 8 Char"/>
    <w:basedOn w:val="a0"/>
    <w:link w:val="8"/>
    <w:uiPriority w:val="99"/>
    <w:semiHidden/>
    <w:rsid w:val="00B3399D"/>
    <w:rPr>
      <w:rFonts w:ascii="Cambria" w:hAnsi="Cambria" w:cs="Cambria"/>
      <w:sz w:val="20"/>
      <w:szCs w:val="20"/>
    </w:rPr>
  </w:style>
  <w:style w:type="character" w:customStyle="1" w:styleId="9Char">
    <w:name w:val="Επικεφαλίδα 9 Char"/>
    <w:basedOn w:val="a0"/>
    <w:link w:val="9"/>
    <w:uiPriority w:val="99"/>
    <w:semiHidden/>
    <w:rsid w:val="00B3399D"/>
    <w:rPr>
      <w:rFonts w:ascii="Cambria" w:hAnsi="Cambria" w:cs="Cambria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Char"/>
    <w:uiPriority w:val="99"/>
    <w:qFormat/>
    <w:rsid w:val="00983C0D"/>
    <w:pPr>
      <w:spacing w:line="240" w:lineRule="auto"/>
      <w:contextualSpacing/>
    </w:pPr>
    <w:rPr>
      <w:b/>
      <w:bCs/>
      <w:spacing w:val="5"/>
      <w:sz w:val="36"/>
      <w:szCs w:val="36"/>
    </w:rPr>
  </w:style>
  <w:style w:type="character" w:customStyle="1" w:styleId="Char">
    <w:name w:val="Τίτλος Char"/>
    <w:basedOn w:val="a0"/>
    <w:link w:val="a3"/>
    <w:uiPriority w:val="99"/>
    <w:rsid w:val="00983C0D"/>
    <w:rPr>
      <w:rFonts w:ascii="Arial" w:hAnsi="Arial" w:cs="Arial"/>
      <w:b/>
      <w:bCs/>
      <w:spacing w:val="5"/>
      <w:sz w:val="52"/>
      <w:szCs w:val="52"/>
    </w:rPr>
  </w:style>
  <w:style w:type="paragraph" w:styleId="a4">
    <w:name w:val="List Paragraph"/>
    <w:basedOn w:val="a"/>
    <w:uiPriority w:val="99"/>
    <w:qFormat/>
    <w:rsid w:val="00B3399D"/>
    <w:pPr>
      <w:ind w:left="720"/>
      <w:contextualSpacing/>
    </w:pPr>
  </w:style>
  <w:style w:type="paragraph" w:styleId="a5">
    <w:name w:val="TOC Heading"/>
    <w:basedOn w:val="1"/>
    <w:next w:val="a"/>
    <w:uiPriority w:val="99"/>
    <w:qFormat/>
    <w:rsid w:val="00B3399D"/>
    <w:pPr>
      <w:outlineLvl w:val="9"/>
    </w:pPr>
  </w:style>
  <w:style w:type="paragraph" w:styleId="a6">
    <w:name w:val="footer"/>
    <w:basedOn w:val="a"/>
    <w:link w:val="Char0"/>
    <w:uiPriority w:val="99"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3399D"/>
    <w:rPr>
      <w:rFonts w:eastAsia="Times New Roman" w:cs="Times New Roman"/>
    </w:rPr>
  </w:style>
  <w:style w:type="paragraph" w:styleId="10">
    <w:name w:val="toc 1"/>
    <w:basedOn w:val="a"/>
    <w:next w:val="a"/>
    <w:autoRedefine/>
    <w:uiPriority w:val="99"/>
    <w:semiHidden/>
    <w:rsid w:val="00B3399D"/>
    <w:pPr>
      <w:spacing w:after="100"/>
    </w:pPr>
  </w:style>
  <w:style w:type="paragraph" w:styleId="20">
    <w:name w:val="toc 2"/>
    <w:basedOn w:val="a"/>
    <w:next w:val="a"/>
    <w:autoRedefine/>
    <w:uiPriority w:val="99"/>
    <w:semiHidden/>
    <w:rsid w:val="00B3399D"/>
    <w:pPr>
      <w:spacing w:after="100"/>
      <w:ind w:left="240"/>
    </w:pPr>
  </w:style>
  <w:style w:type="paragraph" w:styleId="30">
    <w:name w:val="toc 3"/>
    <w:basedOn w:val="a"/>
    <w:next w:val="a"/>
    <w:autoRedefine/>
    <w:uiPriority w:val="99"/>
    <w:semiHidden/>
    <w:rsid w:val="00B3399D"/>
    <w:pPr>
      <w:spacing w:after="100"/>
      <w:ind w:left="480"/>
    </w:pPr>
  </w:style>
  <w:style w:type="character" w:styleId="-">
    <w:name w:val="Hyperlink"/>
    <w:basedOn w:val="a0"/>
    <w:uiPriority w:val="99"/>
    <w:rsid w:val="00B3399D"/>
    <w:rPr>
      <w:rFonts w:cs="Times New Roman"/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3399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AD5A3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link w:val="Char2"/>
    <w:uiPriority w:val="99"/>
    <w:qFormat/>
    <w:rsid w:val="00983C0D"/>
    <w:pPr>
      <w:numPr>
        <w:ilvl w:val="1"/>
      </w:numPr>
    </w:pPr>
    <w:rPr>
      <w:b/>
      <w:bCs/>
      <w:spacing w:val="15"/>
      <w:sz w:val="32"/>
      <w:szCs w:val="32"/>
    </w:rPr>
  </w:style>
  <w:style w:type="character" w:customStyle="1" w:styleId="Char2">
    <w:name w:val="Υπότιτλος Char"/>
    <w:basedOn w:val="a0"/>
    <w:link w:val="a9"/>
    <w:uiPriority w:val="99"/>
    <w:rsid w:val="00983C0D"/>
    <w:rPr>
      <w:rFonts w:ascii="Arial" w:hAnsi="Arial" w:cs="Arial"/>
      <w:b/>
      <w:bCs/>
      <w:spacing w:val="15"/>
      <w:sz w:val="24"/>
      <w:szCs w:val="24"/>
    </w:rPr>
  </w:style>
  <w:style w:type="paragraph" w:styleId="40">
    <w:name w:val="toc 4"/>
    <w:basedOn w:val="a"/>
    <w:next w:val="a"/>
    <w:autoRedefine/>
    <w:uiPriority w:val="99"/>
    <w:semiHidden/>
    <w:rsid w:val="00E02D3B"/>
    <w:pPr>
      <w:spacing w:after="100"/>
      <w:ind w:left="660"/>
    </w:pPr>
  </w:style>
  <w:style w:type="paragraph" w:styleId="50">
    <w:name w:val="toc 5"/>
    <w:basedOn w:val="a"/>
    <w:next w:val="a"/>
    <w:autoRedefine/>
    <w:uiPriority w:val="99"/>
    <w:semiHidden/>
    <w:rsid w:val="00E02D3B"/>
    <w:pPr>
      <w:spacing w:after="100"/>
      <w:ind w:left="880"/>
    </w:pPr>
  </w:style>
  <w:style w:type="paragraph" w:styleId="Web">
    <w:name w:val="Normal (Web)"/>
    <w:basedOn w:val="a"/>
    <w:uiPriority w:val="99"/>
    <w:semiHidden/>
    <w:rsid w:val="00AD780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styleId="aa">
    <w:name w:val="page number"/>
    <w:basedOn w:val="a0"/>
    <w:uiPriority w:val="99"/>
    <w:rsid w:val="00FD0A80"/>
    <w:rPr>
      <w:rFonts w:cs="Times New Roman"/>
    </w:rPr>
  </w:style>
  <w:style w:type="paragraph" w:customStyle="1" w:styleId="MTDisplayEquation">
    <w:name w:val="MTDisplayEquation"/>
    <w:basedOn w:val="a"/>
    <w:next w:val="a"/>
    <w:uiPriority w:val="99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sz w:val="24"/>
      <w:szCs w:val="24"/>
      <w:lang w:eastAsia="el-GR"/>
    </w:rPr>
  </w:style>
  <w:style w:type="paragraph" w:styleId="ab">
    <w:name w:val="header"/>
    <w:basedOn w:val="a"/>
    <w:link w:val="Char3"/>
    <w:uiPriority w:val="99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sz w:val="24"/>
      <w:szCs w:val="24"/>
      <w:lang w:eastAsia="el-GR"/>
    </w:rPr>
  </w:style>
  <w:style w:type="character" w:customStyle="1" w:styleId="Char3">
    <w:name w:val="Κεφαλίδα Char"/>
    <w:basedOn w:val="a0"/>
    <w:link w:val="ab"/>
    <w:uiPriority w:val="99"/>
    <w:rsid w:val="00FD0A80"/>
    <w:rPr>
      <w:rFonts w:ascii="Arial" w:hAnsi="Arial" w:cs="Arial"/>
      <w:sz w:val="24"/>
      <w:szCs w:val="24"/>
      <w:lang w:val="el-GR" w:eastAsia="el-GR"/>
    </w:rPr>
  </w:style>
  <w:style w:type="character" w:styleId="-0">
    <w:name w:val="FollowedHyperlink"/>
    <w:basedOn w:val="a0"/>
    <w:uiPriority w:val="99"/>
    <w:semiHidden/>
    <w:rsid w:val="00FD0A80"/>
    <w:rPr>
      <w:rFonts w:cs="Times New Roman"/>
      <w:color w:val="800080"/>
      <w:u w:val="single"/>
    </w:rPr>
  </w:style>
  <w:style w:type="character" w:customStyle="1" w:styleId="MTConvertedEquation">
    <w:name w:val="MTConvertedEquation"/>
    <w:basedOn w:val="a0"/>
    <w:uiPriority w:val="99"/>
    <w:rsid w:val="00FD0A80"/>
    <w:rPr>
      <w:rFonts w:cs="Times New Roman"/>
      <w:position w:val="-36"/>
    </w:rPr>
  </w:style>
  <w:style w:type="table" w:customStyle="1" w:styleId="11">
    <w:name w:val="Πλέγμα πίνακα1"/>
    <w:uiPriority w:val="99"/>
    <w:rsid w:val="00C33A6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Char4"/>
    <w:semiHidden/>
    <w:rsid w:val="00AE7B0A"/>
    <w:pPr>
      <w:tabs>
        <w:tab w:val="left" w:pos="180"/>
      </w:tabs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customStyle="1" w:styleId="Char4">
    <w:name w:val="Σώμα κειμένου Char"/>
    <w:basedOn w:val="a0"/>
    <w:link w:val="ac"/>
    <w:semiHidden/>
    <w:rsid w:val="00AE7B0A"/>
    <w:rPr>
      <w:rFonts w:ascii="Times New Roman" w:eastAsia="Times New Roman" w:hAnsi="Times New Roman"/>
      <w:sz w:val="28"/>
      <w:szCs w:val="24"/>
      <w:lang w:eastAsia="en-US"/>
    </w:rPr>
  </w:style>
  <w:style w:type="paragraph" w:styleId="ad">
    <w:name w:val="Body Text Indent"/>
    <w:basedOn w:val="a"/>
    <w:link w:val="Char5"/>
    <w:uiPriority w:val="99"/>
    <w:semiHidden/>
    <w:unhideWhenUsed/>
    <w:rsid w:val="001221F2"/>
    <w:pPr>
      <w:spacing w:after="120"/>
      <w:ind w:left="283"/>
    </w:pPr>
  </w:style>
  <w:style w:type="character" w:customStyle="1" w:styleId="Char5">
    <w:name w:val="Σώμα κείμενου με εσοχή Char"/>
    <w:basedOn w:val="a0"/>
    <w:link w:val="ad"/>
    <w:uiPriority w:val="99"/>
    <w:semiHidden/>
    <w:rsid w:val="001221F2"/>
    <w:rPr>
      <w:rFonts w:ascii="Arial" w:eastAsia="Times New Roman" w:hAnsi="Arial" w:cs="Arial"/>
      <w:lang w:eastAsia="en-US"/>
    </w:rPr>
  </w:style>
  <w:style w:type="paragraph" w:styleId="21">
    <w:name w:val="Body Text 2"/>
    <w:basedOn w:val="a"/>
    <w:link w:val="2Char0"/>
    <w:uiPriority w:val="99"/>
    <w:semiHidden/>
    <w:unhideWhenUsed/>
    <w:rsid w:val="00091176"/>
    <w:pPr>
      <w:spacing w:after="120" w:line="480" w:lineRule="auto"/>
    </w:pPr>
  </w:style>
  <w:style w:type="character" w:customStyle="1" w:styleId="2Char0">
    <w:name w:val="Σώμα κείμενου 2 Char"/>
    <w:basedOn w:val="a0"/>
    <w:link w:val="21"/>
    <w:uiPriority w:val="99"/>
    <w:semiHidden/>
    <w:rsid w:val="00091176"/>
    <w:rPr>
      <w:rFonts w:ascii="Arial" w:eastAsia="Times New Roman" w:hAnsi="Arial" w:cs="Arial"/>
      <w:lang w:eastAsia="en-US"/>
    </w:rPr>
  </w:style>
  <w:style w:type="table" w:customStyle="1" w:styleId="22">
    <w:name w:val="Πλέγμα πίνακα2"/>
    <w:basedOn w:val="a1"/>
    <w:next w:val="a8"/>
    <w:uiPriority w:val="39"/>
    <w:rsid w:val="00DE58C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93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ater.me.vccs.edu/exam_prep/turbidity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%5b1%5d%20http:/creativecommons.org/licenses/by-nc-sa/4.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file:///C:\Users\pantelis\Downloads\%5b1%5d%20http:\creativecommons.org\licenses\by-nc-sa\4.0\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ocp.teiath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997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opencourses@teiath.gr</dc:creator>
  <cp:lastModifiedBy>user</cp:lastModifiedBy>
  <cp:revision>2</cp:revision>
  <dcterms:created xsi:type="dcterms:W3CDTF">2015-12-08T14:15:00Z</dcterms:created>
  <dcterms:modified xsi:type="dcterms:W3CDTF">2015-12-08T14:15:00Z</dcterms:modified>
</cp:coreProperties>
</file>