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3D1142" w:rsidRDefault="00C71C68" w:rsidP="00C71C68">
      <w:pPr>
        <w:rPr>
          <w:rFonts w:asciiTheme="minorHAnsi" w:hAnsiTheme="minorHAnsi" w:cs="Arial"/>
        </w:rPr>
      </w:pPr>
      <w:r w:rsidRPr="003D1142">
        <w:rPr>
          <w:rFonts w:asciiTheme="minorHAnsi" w:hAnsiTheme="minorHAnsi" w:cs="Arial"/>
          <w:noProof/>
          <w:lang w:val="el-GR" w:eastAsia="el-GR" w:bidi="ar-SA"/>
        </w:rPr>
        <w:drawing>
          <wp:inline distT="0" distB="0" distL="0" distR="0" wp14:anchorId="7E2CAA13" wp14:editId="12859916">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3D1142">
        <w:rPr>
          <w:rFonts w:asciiTheme="minorHAnsi" w:hAnsiTheme="minorHAnsi" w:cs="Arial"/>
          <w:noProof/>
          <w:lang w:val="el-GR" w:eastAsia="el-GR" w:bidi="ar-SA"/>
        </w:rPr>
        <mc:AlternateContent>
          <mc:Choice Requires="wps">
            <w:drawing>
              <wp:inline distT="0" distB="0" distL="0" distR="0" wp14:anchorId="2A4E8FF9" wp14:editId="22F61907">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3D1142">
        <w:rPr>
          <w:rFonts w:asciiTheme="minorHAnsi" w:hAnsiTheme="minorHAnsi" w:cs="Arial"/>
          <w:noProof/>
          <w:lang w:val="el-GR" w:eastAsia="el-GR" w:bidi="ar-SA"/>
        </w:rPr>
        <w:drawing>
          <wp:inline distT="0" distB="0" distL="0" distR="0" wp14:anchorId="562AE5A7" wp14:editId="46B915C7">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3D1142" w:rsidRDefault="00C71C68" w:rsidP="00C71C68">
      <w:pPr>
        <w:rPr>
          <w:rFonts w:asciiTheme="minorHAnsi" w:hAnsiTheme="minorHAnsi" w:cs="Arial"/>
          <w:lang w:val="el-GR"/>
        </w:rPr>
      </w:pPr>
    </w:p>
    <w:p w:rsidR="00B3399D" w:rsidRPr="003D1142" w:rsidRDefault="00B3399D" w:rsidP="00B3399D">
      <w:pPr>
        <w:pBdr>
          <w:top w:val="single" w:sz="24" w:space="1" w:color="auto"/>
        </w:pBdr>
        <w:rPr>
          <w:rFonts w:asciiTheme="minorHAnsi" w:hAnsiTheme="minorHAnsi" w:cs="Arial"/>
          <w:lang w:val="el-GR"/>
        </w:rPr>
      </w:pPr>
    </w:p>
    <w:p w:rsidR="00B3399D" w:rsidRPr="006D7971" w:rsidRDefault="00026B07" w:rsidP="00B3399D">
      <w:pPr>
        <w:pStyle w:val="Title"/>
        <w:rPr>
          <w:rFonts w:asciiTheme="minorHAnsi" w:hAnsiTheme="minorHAnsi" w:cs="Arial"/>
          <w:lang w:val="el-GR"/>
        </w:rPr>
      </w:pPr>
      <w:r w:rsidRPr="006D7971">
        <w:rPr>
          <w:rFonts w:asciiTheme="minorHAnsi" w:hAnsiTheme="minorHAnsi" w:cs="Arial"/>
          <w:lang w:val="el-GR"/>
        </w:rPr>
        <w:t xml:space="preserve">Πολεοδομία </w:t>
      </w:r>
      <w:r w:rsidR="006D7971" w:rsidRPr="006D7971">
        <w:rPr>
          <w:rFonts w:asciiTheme="minorHAnsi" w:hAnsiTheme="minorHAnsi" w:cs="Arial"/>
          <w:lang w:val="el-GR"/>
        </w:rPr>
        <w:t>(Ε)</w:t>
      </w:r>
    </w:p>
    <w:p w:rsidR="00B3399D" w:rsidRPr="003D1142" w:rsidRDefault="00026B07" w:rsidP="00B3399D">
      <w:pPr>
        <w:rPr>
          <w:rFonts w:asciiTheme="minorHAnsi" w:hAnsiTheme="minorHAnsi" w:cs="Arial"/>
          <w:bCs/>
          <w:sz w:val="24"/>
          <w:szCs w:val="24"/>
          <w:lang w:val="el-GR"/>
        </w:rPr>
      </w:pPr>
      <w:r w:rsidRPr="007F45EE">
        <w:rPr>
          <w:rFonts w:asciiTheme="minorHAnsi" w:hAnsiTheme="minorHAnsi" w:cs="Arial"/>
          <w:b/>
          <w:bCs/>
          <w:sz w:val="24"/>
          <w:szCs w:val="24"/>
          <w:lang w:val="el-GR"/>
        </w:rPr>
        <w:t xml:space="preserve">Άσκηση </w:t>
      </w:r>
      <w:r w:rsidR="00CF5605" w:rsidRPr="007F45EE">
        <w:rPr>
          <w:rFonts w:asciiTheme="minorHAnsi" w:hAnsiTheme="minorHAnsi" w:cs="Arial"/>
          <w:b/>
          <w:bCs/>
          <w:sz w:val="24"/>
          <w:szCs w:val="24"/>
          <w:lang w:val="el-GR"/>
        </w:rPr>
        <w:t>11</w:t>
      </w:r>
      <w:r w:rsidR="00B3399D" w:rsidRPr="003D1142">
        <w:rPr>
          <w:rFonts w:asciiTheme="minorHAnsi" w:hAnsiTheme="minorHAnsi" w:cs="Arial"/>
          <w:bCs/>
          <w:sz w:val="24"/>
          <w:szCs w:val="24"/>
          <w:lang w:val="el-GR"/>
        </w:rPr>
        <w:t xml:space="preserve">: </w:t>
      </w:r>
      <w:r w:rsidR="00CF5605">
        <w:rPr>
          <w:rFonts w:asciiTheme="minorHAnsi" w:hAnsiTheme="minorHAnsi" w:cs="Arial"/>
          <w:bCs/>
          <w:sz w:val="24"/>
          <w:szCs w:val="24"/>
          <w:lang w:val="el-GR"/>
        </w:rPr>
        <w:t>Πολεοδομικός σχεδιασμός Ι</w:t>
      </w:r>
    </w:p>
    <w:p w:rsidR="00B3399D" w:rsidRPr="003D1142" w:rsidRDefault="00170F8C" w:rsidP="00B3399D">
      <w:pPr>
        <w:rPr>
          <w:rFonts w:asciiTheme="minorHAnsi" w:hAnsiTheme="minorHAnsi" w:cs="Arial"/>
          <w:sz w:val="24"/>
          <w:szCs w:val="24"/>
          <w:lang w:val="el-GR"/>
        </w:rPr>
      </w:pPr>
      <w:r>
        <w:rPr>
          <w:rFonts w:asciiTheme="minorHAnsi" w:hAnsiTheme="minorHAnsi" w:cs="Arial"/>
          <w:bCs/>
          <w:sz w:val="24"/>
          <w:szCs w:val="24"/>
          <w:lang w:val="el-GR"/>
        </w:rPr>
        <w:t>Γ</w:t>
      </w:r>
      <w:r w:rsidR="001D4F27">
        <w:rPr>
          <w:rFonts w:asciiTheme="minorHAnsi" w:hAnsiTheme="minorHAnsi" w:cs="Arial"/>
          <w:bCs/>
          <w:sz w:val="24"/>
          <w:szCs w:val="24"/>
          <w:lang w:val="el-GR"/>
        </w:rPr>
        <w:t>ιάννης</w:t>
      </w:r>
      <w:r w:rsidR="00026B07" w:rsidRPr="003D1142">
        <w:rPr>
          <w:rFonts w:asciiTheme="minorHAnsi" w:hAnsiTheme="minorHAnsi" w:cs="Arial"/>
          <w:bCs/>
          <w:sz w:val="24"/>
          <w:szCs w:val="24"/>
          <w:lang w:val="el-GR"/>
        </w:rPr>
        <w:t xml:space="preserve"> </w:t>
      </w:r>
      <w:proofErr w:type="spellStart"/>
      <w:r w:rsidR="00026B07" w:rsidRPr="003D1142">
        <w:rPr>
          <w:rFonts w:asciiTheme="minorHAnsi" w:hAnsiTheme="minorHAnsi" w:cs="Arial"/>
          <w:bCs/>
          <w:sz w:val="24"/>
          <w:szCs w:val="24"/>
          <w:lang w:val="el-GR"/>
        </w:rPr>
        <w:t>Κιουσόπουλος</w:t>
      </w:r>
      <w:proofErr w:type="spellEnd"/>
    </w:p>
    <w:p w:rsidR="001D4F27" w:rsidRPr="00C778A4" w:rsidRDefault="001D4F27" w:rsidP="001D4F27">
      <w:pPr>
        <w:rPr>
          <w:rFonts w:asciiTheme="minorHAnsi" w:hAnsiTheme="minorHAnsi" w:cs="Arial"/>
          <w:spacing w:val="-6"/>
          <w:sz w:val="24"/>
          <w:szCs w:val="24"/>
          <w:lang w:val="el-GR"/>
        </w:rPr>
      </w:pPr>
      <w:r w:rsidRPr="00C778A4">
        <w:rPr>
          <w:rFonts w:asciiTheme="minorHAnsi" w:hAnsiTheme="minorHAnsi" w:cs="Arial"/>
          <w:spacing w:val="-6"/>
          <w:sz w:val="24"/>
          <w:szCs w:val="24"/>
          <w:lang w:val="el-GR"/>
        </w:rPr>
        <w:t xml:space="preserve">Τμήμα Πολιτικών Μηχανικών Τ.Ε. και Μηχανικών Τοπογραφίας &amp; </w:t>
      </w:r>
      <w:proofErr w:type="spellStart"/>
      <w:r w:rsidRPr="00C778A4">
        <w:rPr>
          <w:rFonts w:asciiTheme="minorHAnsi" w:hAnsiTheme="minorHAnsi" w:cs="Arial"/>
          <w:spacing w:val="-6"/>
          <w:sz w:val="24"/>
          <w:szCs w:val="24"/>
          <w:lang w:val="el-GR"/>
        </w:rPr>
        <w:t>Γεωπληροφορικής</w:t>
      </w:r>
      <w:proofErr w:type="spellEnd"/>
      <w:r w:rsidRPr="00C778A4">
        <w:rPr>
          <w:rFonts w:asciiTheme="minorHAnsi" w:hAnsiTheme="minorHAnsi" w:cs="Arial"/>
          <w:spacing w:val="-6"/>
          <w:sz w:val="24"/>
          <w:szCs w:val="24"/>
          <w:lang w:val="el-GR"/>
        </w:rPr>
        <w:t xml:space="preserve"> Τ.Ε.</w:t>
      </w:r>
    </w:p>
    <w:p w:rsidR="00B3399D" w:rsidRPr="003D1142" w:rsidRDefault="00B3399D" w:rsidP="00797D0C">
      <w:pPr>
        <w:pBdr>
          <w:bottom w:val="single" w:sz="24" w:space="1" w:color="auto"/>
        </w:pBdr>
        <w:jc w:val="right"/>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DF5F91" w:rsidRDefault="00797D0C" w:rsidP="00B3399D">
      <w:pPr>
        <w:rPr>
          <w:rFonts w:asciiTheme="minorHAnsi" w:hAnsiTheme="minorHAnsi" w:cs="Arial"/>
          <w:lang w:val="el-GR"/>
        </w:rPr>
      </w:pPr>
    </w:p>
    <w:p w:rsidR="000F1930" w:rsidRPr="00DF5F91" w:rsidRDefault="000F1930"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EC5992" w:rsidRPr="003D1142" w:rsidRDefault="00EC5992"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B32FF9" w:rsidTr="009D1D2E">
        <w:trPr>
          <w:trHeight w:val="2124"/>
        </w:trPr>
        <w:tc>
          <w:tcPr>
            <w:tcW w:w="3369" w:type="dxa"/>
          </w:tcPr>
          <w:p w:rsidR="002C12EC" w:rsidRPr="003D1142" w:rsidRDefault="002C12EC" w:rsidP="009D1D2E">
            <w:pPr>
              <w:spacing w:before="80"/>
              <w:jc w:val="both"/>
              <w:rPr>
                <w:rFonts w:asciiTheme="minorHAnsi" w:hAnsiTheme="minorHAnsi" w:cs="Arial"/>
                <w:sz w:val="20"/>
                <w:lang w:val="el-GR"/>
              </w:rPr>
            </w:pPr>
            <w:r w:rsidRPr="003D1142">
              <w:rPr>
                <w:rFonts w:asciiTheme="minorHAnsi" w:hAnsiTheme="minorHAnsi"/>
                <w:noProof/>
                <w:sz w:val="20"/>
                <w:szCs w:val="20"/>
                <w:lang w:val="el-GR" w:eastAsia="el-GR" w:bidi="ar-SA"/>
              </w:rPr>
              <w:drawing>
                <wp:inline distT="0" distB="0" distL="0" distR="0" wp14:anchorId="5547BB5E" wp14:editId="3BEBE9ED">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3D1142" w:rsidRDefault="002C12EC" w:rsidP="009D1D2E">
            <w:pPr>
              <w:spacing w:before="60"/>
              <w:jc w:val="both"/>
              <w:rPr>
                <w:rFonts w:asciiTheme="minorHAnsi" w:hAnsiTheme="minorHAnsi" w:cs="Arial"/>
                <w:lang w:val="el-GR"/>
              </w:rPr>
            </w:pPr>
            <w:r w:rsidRPr="003D1142">
              <w:rPr>
                <w:rFonts w:asciiTheme="minorHAnsi" w:hAnsiTheme="minorHAnsi" w:cs="Arial"/>
                <w:sz w:val="20"/>
                <w:lang w:val="el-GR"/>
              </w:rPr>
              <w:t xml:space="preserve">Το περιεχόμενο του μαθήματος διατίθεται με άδεια </w:t>
            </w:r>
            <w:r w:rsidRPr="003D1142">
              <w:rPr>
                <w:rFonts w:asciiTheme="minorHAnsi" w:hAnsiTheme="minorHAnsi" w:cs="Arial"/>
                <w:sz w:val="20"/>
              </w:rPr>
              <w:t>Creative</w:t>
            </w:r>
            <w:r w:rsidRPr="003D1142">
              <w:rPr>
                <w:rFonts w:asciiTheme="minorHAnsi" w:hAnsiTheme="minorHAnsi" w:cs="Arial"/>
                <w:sz w:val="20"/>
                <w:lang w:val="el-GR"/>
              </w:rPr>
              <w:t xml:space="preserve"> </w:t>
            </w:r>
            <w:r w:rsidRPr="003D1142">
              <w:rPr>
                <w:rFonts w:asciiTheme="minorHAnsi" w:hAnsiTheme="minorHAnsi" w:cs="Arial"/>
                <w:sz w:val="20"/>
              </w:rPr>
              <w:t>Commons</w:t>
            </w:r>
            <w:r w:rsidRPr="003D1142">
              <w:rPr>
                <w:rFonts w:asciiTheme="minorHAnsi" w:hAnsiTheme="minorHAnsi" w:cs="Arial"/>
                <w:sz w:val="20"/>
                <w:lang w:val="el-GR"/>
              </w:rPr>
              <w:t xml:space="preserve"> εκτός και αν αναφέρεται διαφορετικά</w:t>
            </w:r>
          </w:p>
        </w:tc>
        <w:tc>
          <w:tcPr>
            <w:tcW w:w="5603" w:type="dxa"/>
          </w:tcPr>
          <w:p w:rsidR="00797D0C" w:rsidRPr="003D1142" w:rsidRDefault="00797D0C" w:rsidP="009D1D2E">
            <w:pPr>
              <w:rPr>
                <w:rFonts w:asciiTheme="minorHAnsi" w:hAnsiTheme="minorHAnsi" w:cs="Arial"/>
                <w:lang w:val="el-GR"/>
              </w:rPr>
            </w:pPr>
            <w:r w:rsidRPr="003D1142">
              <w:rPr>
                <w:rFonts w:asciiTheme="minorHAnsi" w:hAnsiTheme="minorHAnsi" w:cs="Arial"/>
                <w:noProof/>
                <w:lang w:val="el-GR" w:eastAsia="el-GR" w:bidi="ar-SA"/>
              </w:rPr>
              <w:drawing>
                <wp:inline distT="0" distB="0" distL="0" distR="0" wp14:anchorId="647A0EB3" wp14:editId="3992CE8E">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3D1142" w:rsidRDefault="002C12EC" w:rsidP="009D1D2E">
            <w:pPr>
              <w:ind w:left="33"/>
              <w:jc w:val="both"/>
              <w:rPr>
                <w:rFonts w:asciiTheme="minorHAnsi" w:hAnsiTheme="minorHAnsi" w:cs="Arial"/>
                <w:sz w:val="20"/>
                <w:szCs w:val="24"/>
                <w:lang w:val="el-GR"/>
              </w:rPr>
            </w:pPr>
            <w:r w:rsidRPr="003D1142">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3D1142" w:rsidRDefault="009A37DA" w:rsidP="009A37DA">
      <w:pPr>
        <w:spacing w:after="0" w:line="240" w:lineRule="auto"/>
        <w:rPr>
          <w:rFonts w:ascii="Times New Roman" w:eastAsia="Times New Roman" w:hAnsi="Times New Roman" w:cs="Times New Roman"/>
          <w:color w:val="000000"/>
          <w:sz w:val="16"/>
          <w:szCs w:val="20"/>
          <w:lang w:val="el-GR" w:eastAsia="el-GR" w:bidi="ar-SA"/>
        </w:rPr>
      </w:pPr>
    </w:p>
    <w:tbl>
      <w:tblPr>
        <w:tblStyle w:val="TableGrid"/>
        <w:tblW w:w="861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13"/>
      </w:tblGrid>
      <w:tr w:rsidR="004C68C7" w:rsidTr="006B73FC">
        <w:tc>
          <w:tcPr>
            <w:tcW w:w="86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4C68C7" w:rsidRDefault="004C68C7" w:rsidP="006B73FC">
            <w:pPr>
              <w:rPr>
                <w:rFonts w:ascii="Times New Roman" w:eastAsia="Times New Roman" w:hAnsi="Times New Roman" w:cs="Times New Roman"/>
                <w:b/>
                <w:color w:val="000000"/>
                <w:sz w:val="24"/>
                <w:szCs w:val="20"/>
                <w:lang w:val="el-GR" w:eastAsia="el-GR" w:bidi="ar-SA"/>
              </w:rPr>
            </w:pPr>
            <w:r>
              <w:rPr>
                <w:rFonts w:asciiTheme="minorHAnsi" w:eastAsia="Times New Roman" w:hAnsiTheme="minorHAnsi" w:cs="Times New Roman"/>
                <w:b/>
                <w:color w:val="000000"/>
                <w:sz w:val="24"/>
                <w:szCs w:val="20"/>
                <w:lang w:val="el-GR" w:eastAsia="el-GR" w:bidi="ar-SA"/>
              </w:rPr>
              <w:t>Ονοματεπώνυμο φοιτητή/</w:t>
            </w:r>
            <w:proofErr w:type="spellStart"/>
            <w:r>
              <w:rPr>
                <w:rFonts w:asciiTheme="minorHAnsi" w:eastAsia="Times New Roman" w:hAnsiTheme="minorHAnsi" w:cs="Times New Roman"/>
                <w:b/>
                <w:color w:val="000000"/>
                <w:sz w:val="24"/>
                <w:szCs w:val="20"/>
                <w:lang w:val="el-GR" w:eastAsia="el-GR" w:bidi="ar-SA"/>
              </w:rPr>
              <w:t>τριας</w:t>
            </w:r>
            <w:proofErr w:type="spellEnd"/>
            <w:r>
              <w:rPr>
                <w:rFonts w:asciiTheme="minorHAnsi" w:eastAsia="Times New Roman" w:hAnsiTheme="minorHAnsi" w:cs="Times New Roman"/>
                <w:b/>
                <w:color w:val="000000"/>
                <w:sz w:val="24"/>
                <w:szCs w:val="20"/>
                <w:lang w:eastAsia="el-GR" w:bidi="ar-SA"/>
              </w:rPr>
              <w:t>:</w:t>
            </w:r>
            <w:r>
              <w:rPr>
                <w:rFonts w:ascii="Times New Roman" w:eastAsia="Times New Roman" w:hAnsi="Times New Roman" w:cs="Times New Roman"/>
                <w:b/>
                <w:color w:val="000000"/>
                <w:sz w:val="24"/>
                <w:szCs w:val="20"/>
                <w:lang w:eastAsia="el-GR" w:bidi="ar-SA"/>
              </w:rPr>
              <w:t xml:space="preserve"> </w:t>
            </w:r>
          </w:p>
        </w:tc>
      </w:tr>
    </w:tbl>
    <w:p w:rsidR="009A37DA" w:rsidRDefault="009A37DA" w:rsidP="009A37DA">
      <w:pPr>
        <w:spacing w:after="0" w:line="240" w:lineRule="auto"/>
        <w:rPr>
          <w:rFonts w:ascii="Times New Roman" w:eastAsia="Times New Roman" w:hAnsi="Times New Roman" w:cs="Times New Roman"/>
          <w:color w:val="000000"/>
          <w:sz w:val="24"/>
          <w:szCs w:val="20"/>
          <w:lang w:val="el-GR" w:eastAsia="el-GR" w:bidi="ar-SA"/>
        </w:rPr>
      </w:pPr>
    </w:p>
    <w:tbl>
      <w:tblPr>
        <w:tblStyle w:val="MediumList2-Accent1"/>
        <w:tblW w:w="8564" w:type="dxa"/>
        <w:tblLook w:val="04A0" w:firstRow="1" w:lastRow="0" w:firstColumn="1" w:lastColumn="0" w:noHBand="0" w:noVBand="1"/>
      </w:tblPr>
      <w:tblGrid>
        <w:gridCol w:w="3243"/>
        <w:gridCol w:w="5321"/>
      </w:tblGrid>
      <w:tr w:rsidR="007A0072" w:rsidRPr="00B32FF9" w:rsidTr="00662B65">
        <w:trPr>
          <w:cnfStyle w:val="100000000000" w:firstRow="1" w:lastRow="0" w:firstColumn="0" w:lastColumn="0" w:oddVBand="0" w:evenVBand="0" w:oddHBand="0" w:evenHBand="0" w:firstRowFirstColumn="0" w:firstRowLastColumn="0" w:lastRowFirstColumn="0" w:lastRowLastColumn="0"/>
          <w:trHeight w:val="644"/>
        </w:trPr>
        <w:tc>
          <w:tcPr>
            <w:cnfStyle w:val="001000000100" w:firstRow="0" w:lastRow="0" w:firstColumn="1" w:lastColumn="0" w:oddVBand="0" w:evenVBand="0" w:oddHBand="0" w:evenHBand="0" w:firstRowFirstColumn="1" w:firstRowLastColumn="0" w:lastRowFirstColumn="0" w:lastRowLastColumn="0"/>
            <w:tcW w:w="3243" w:type="dxa"/>
            <w:tcBorders>
              <w:top w:val="double" w:sz="4" w:space="0" w:color="4F81BD" w:themeColor="accent1"/>
              <w:left w:val="double" w:sz="4" w:space="0" w:color="4F81BD" w:themeColor="accent1"/>
              <w:bottom w:val="double" w:sz="4" w:space="0" w:color="4F81BD" w:themeColor="accent1"/>
            </w:tcBorders>
          </w:tcPr>
          <w:p w:rsidR="007A0072" w:rsidRPr="00EC678E" w:rsidRDefault="007A0072" w:rsidP="007A0072">
            <w:pPr>
              <w:rPr>
                <w:rFonts w:asciiTheme="minorHAnsi" w:eastAsia="Times New Roman" w:hAnsiTheme="minorHAnsi" w:cs="Times New Roman"/>
                <w:b/>
                <w:color w:val="000000"/>
                <w:szCs w:val="20"/>
                <w:lang w:val="el-GR" w:eastAsia="el-GR" w:bidi="ar-SA"/>
              </w:rPr>
            </w:pPr>
            <w:r w:rsidRPr="00EC678E">
              <w:rPr>
                <w:rFonts w:asciiTheme="minorHAnsi" w:eastAsia="Times New Roman" w:hAnsiTheme="minorHAnsi" w:cs="Times New Roman"/>
                <w:b/>
                <w:color w:val="000000"/>
                <w:szCs w:val="20"/>
                <w:lang w:val="el-GR" w:eastAsia="el-GR" w:bidi="ar-SA"/>
              </w:rPr>
              <w:lastRenderedPageBreak/>
              <w:t>Αντικείμενο της άσκησης</w:t>
            </w:r>
          </w:p>
        </w:tc>
        <w:tc>
          <w:tcPr>
            <w:tcW w:w="5321" w:type="dxa"/>
            <w:tcBorders>
              <w:top w:val="double" w:sz="4" w:space="0" w:color="4F81BD" w:themeColor="accent1"/>
              <w:bottom w:val="double" w:sz="4" w:space="0" w:color="4F81BD" w:themeColor="accent1"/>
              <w:right w:val="double" w:sz="4" w:space="0" w:color="4F81BD" w:themeColor="accent1"/>
            </w:tcBorders>
          </w:tcPr>
          <w:p w:rsidR="007A0072" w:rsidRPr="0007023B" w:rsidRDefault="00DF5F91" w:rsidP="0072769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Cs w:val="20"/>
                <w:lang w:val="el-GR" w:eastAsia="el-GR" w:bidi="ar-SA"/>
              </w:rPr>
            </w:pPr>
            <w:r>
              <w:rPr>
                <w:rFonts w:asciiTheme="minorHAnsi" w:eastAsia="Times New Roman" w:hAnsiTheme="minorHAnsi" w:cs="Times New Roman"/>
                <w:color w:val="000000"/>
                <w:szCs w:val="20"/>
                <w:lang w:val="el-GR" w:eastAsia="el-GR" w:bidi="ar-SA"/>
              </w:rPr>
              <w:t>Η</w:t>
            </w:r>
            <w:r w:rsidR="00727692" w:rsidRPr="00727692">
              <w:rPr>
                <w:rFonts w:asciiTheme="minorHAnsi" w:eastAsia="Times New Roman" w:hAnsiTheme="minorHAnsi" w:cs="Times New Roman"/>
                <w:color w:val="000000"/>
                <w:szCs w:val="20"/>
                <w:lang w:val="el-GR" w:eastAsia="el-GR" w:bidi="ar-SA"/>
              </w:rPr>
              <w:t xml:space="preserve"> εξοικείωση των φοιτητών</w:t>
            </w:r>
            <w:r w:rsidR="00727692">
              <w:rPr>
                <w:rFonts w:asciiTheme="minorHAnsi" w:eastAsia="Times New Roman" w:hAnsiTheme="minorHAnsi" w:cs="Times New Roman"/>
                <w:color w:val="000000"/>
                <w:szCs w:val="20"/>
                <w:lang w:val="el-GR" w:eastAsia="el-GR" w:bidi="ar-SA"/>
              </w:rPr>
              <w:t xml:space="preserve"> </w:t>
            </w:r>
            <w:r w:rsidR="00727692" w:rsidRPr="00727692">
              <w:rPr>
                <w:rFonts w:asciiTheme="minorHAnsi" w:eastAsia="Times New Roman" w:hAnsiTheme="minorHAnsi" w:cs="Times New Roman"/>
                <w:color w:val="000000"/>
                <w:szCs w:val="20"/>
                <w:lang w:val="el-GR" w:eastAsia="el-GR" w:bidi="ar-SA"/>
              </w:rPr>
              <w:t>με τον πολεοδομικό σχεδιασμό και τις παραμέτρους που εμπλέκονται σ</w:t>
            </w:r>
            <w:r w:rsidR="00727692">
              <w:rPr>
                <w:rFonts w:asciiTheme="minorHAnsi" w:eastAsia="Times New Roman" w:hAnsiTheme="minorHAnsi" w:cs="Times New Roman"/>
                <w:color w:val="000000"/>
                <w:szCs w:val="20"/>
                <w:lang w:val="el-GR" w:eastAsia="el-GR" w:bidi="ar-SA"/>
              </w:rPr>
              <w:t>ε</w:t>
            </w:r>
            <w:r w:rsidR="00727692" w:rsidRPr="00727692">
              <w:rPr>
                <w:rFonts w:asciiTheme="minorHAnsi" w:eastAsia="Times New Roman" w:hAnsiTheme="minorHAnsi" w:cs="Times New Roman"/>
                <w:color w:val="000000"/>
                <w:szCs w:val="20"/>
                <w:lang w:val="el-GR" w:eastAsia="el-GR" w:bidi="ar-SA"/>
              </w:rPr>
              <w:t xml:space="preserve"> αυτόν</w:t>
            </w:r>
            <w:r w:rsidR="0064484B">
              <w:rPr>
                <w:rFonts w:asciiTheme="minorHAnsi" w:eastAsia="Times New Roman" w:hAnsiTheme="minorHAnsi" w:cs="Times New Roman"/>
                <w:color w:val="000000"/>
                <w:szCs w:val="20"/>
                <w:lang w:val="el-GR" w:eastAsia="el-GR" w:bidi="ar-SA"/>
              </w:rPr>
              <w:t>.</w:t>
            </w:r>
          </w:p>
        </w:tc>
      </w:tr>
      <w:tr w:rsidR="007A0072" w:rsidRPr="003D1142" w:rsidTr="00662B6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243" w:type="dxa"/>
            <w:tcBorders>
              <w:top w:val="double" w:sz="4" w:space="0" w:color="4F81BD" w:themeColor="accent1"/>
            </w:tcBorders>
            <w:vAlign w:val="center"/>
          </w:tcPr>
          <w:p w:rsidR="007A0072" w:rsidRPr="00EC678E" w:rsidRDefault="007A0072" w:rsidP="007A0072">
            <w:pPr>
              <w:rPr>
                <w:rFonts w:asciiTheme="minorHAnsi" w:eastAsia="Times New Roman" w:hAnsiTheme="minorHAnsi" w:cs="Times New Roman"/>
                <w:b/>
                <w:color w:val="000000"/>
                <w:sz w:val="24"/>
                <w:szCs w:val="20"/>
                <w:lang w:val="el-GR" w:eastAsia="el-GR" w:bidi="ar-SA"/>
              </w:rPr>
            </w:pPr>
            <w:r w:rsidRPr="00EC678E">
              <w:rPr>
                <w:rFonts w:asciiTheme="minorHAnsi" w:eastAsia="Times New Roman" w:hAnsiTheme="minorHAnsi" w:cs="Times New Roman"/>
                <w:b/>
                <w:color w:val="000000"/>
                <w:sz w:val="24"/>
                <w:szCs w:val="20"/>
                <w:lang w:val="el-GR" w:eastAsia="el-GR" w:bidi="ar-SA"/>
              </w:rPr>
              <w:t>Χρονική διάρκεια</w:t>
            </w:r>
          </w:p>
        </w:tc>
        <w:tc>
          <w:tcPr>
            <w:tcW w:w="5321" w:type="dxa"/>
            <w:tcBorders>
              <w:top w:val="double" w:sz="4" w:space="0" w:color="4F81BD" w:themeColor="accent1"/>
            </w:tcBorders>
            <w:vAlign w:val="center"/>
          </w:tcPr>
          <w:p w:rsidR="007A0072" w:rsidRPr="003D1142" w:rsidRDefault="00EC678E" w:rsidP="00EF44D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m:oMathPara>
              <m:oMathParaPr>
                <m:jc m:val="left"/>
              </m:oMathParaPr>
              <m:oMath>
                <m:r>
                  <w:rPr>
                    <w:rFonts w:ascii="Cambria Math" w:eastAsia="Times New Roman" w:hAnsi="Cambria Math" w:cs="Times New Roman"/>
                    <w:color w:val="000000"/>
                    <w:sz w:val="24"/>
                    <w:szCs w:val="20"/>
                    <w:lang w:val="el-GR" w:eastAsia="el-GR" w:bidi="ar-SA"/>
                  </w:rPr>
                  <m:t>90'</m:t>
                </m:r>
              </m:oMath>
            </m:oMathPara>
          </w:p>
        </w:tc>
      </w:tr>
      <w:tr w:rsidR="007A0072" w:rsidRPr="003D1142" w:rsidTr="007A0072">
        <w:trPr>
          <w:trHeight w:val="330"/>
        </w:trPr>
        <w:tc>
          <w:tcPr>
            <w:cnfStyle w:val="001000000000" w:firstRow="0" w:lastRow="0" w:firstColumn="1" w:lastColumn="0" w:oddVBand="0" w:evenVBand="0" w:oddHBand="0" w:evenHBand="0" w:firstRowFirstColumn="0" w:firstRowLastColumn="0" w:lastRowFirstColumn="0" w:lastRowLastColumn="0"/>
            <w:tcW w:w="3243" w:type="dxa"/>
            <w:vAlign w:val="center"/>
          </w:tcPr>
          <w:p w:rsidR="007A0072" w:rsidRPr="00EC678E" w:rsidRDefault="007A0072" w:rsidP="007A0072">
            <w:pPr>
              <w:rPr>
                <w:rFonts w:asciiTheme="minorHAnsi" w:eastAsia="Times New Roman" w:hAnsiTheme="minorHAnsi" w:cs="Times New Roman"/>
                <w:b/>
                <w:color w:val="000000"/>
                <w:sz w:val="24"/>
                <w:szCs w:val="20"/>
                <w:lang w:val="el-GR" w:eastAsia="el-GR" w:bidi="ar-SA"/>
              </w:rPr>
            </w:pPr>
            <w:r w:rsidRPr="00EC678E">
              <w:rPr>
                <w:rFonts w:asciiTheme="minorHAnsi" w:eastAsia="Times New Roman" w:hAnsiTheme="minorHAnsi" w:cs="Times New Roman"/>
                <w:b/>
                <w:color w:val="000000"/>
                <w:sz w:val="24"/>
                <w:szCs w:val="20"/>
                <w:lang w:val="el-GR" w:eastAsia="el-GR" w:bidi="ar-SA"/>
              </w:rPr>
              <w:t>Ατομική/ Συνεργατική</w:t>
            </w:r>
          </w:p>
        </w:tc>
        <w:tc>
          <w:tcPr>
            <w:tcW w:w="5321" w:type="dxa"/>
            <w:vAlign w:val="center"/>
          </w:tcPr>
          <w:p w:rsidR="007A0072" w:rsidRPr="003D1142" w:rsidRDefault="007A0072" w:rsidP="007A007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3D1142">
              <w:rPr>
                <w:rFonts w:asciiTheme="minorHAnsi" w:eastAsia="Times New Roman" w:hAnsiTheme="minorHAnsi" w:cs="Times New Roman"/>
                <w:color w:val="000000"/>
                <w:sz w:val="24"/>
                <w:szCs w:val="20"/>
                <w:lang w:val="el-GR" w:eastAsia="el-GR" w:bidi="ar-SA"/>
              </w:rPr>
              <w:t>Ατομική</w:t>
            </w:r>
            <w:r w:rsidR="0064484B">
              <w:rPr>
                <w:rFonts w:asciiTheme="minorHAnsi" w:eastAsia="Times New Roman" w:hAnsiTheme="minorHAnsi" w:cs="Times New Roman"/>
                <w:color w:val="000000"/>
                <w:sz w:val="24"/>
                <w:szCs w:val="20"/>
                <w:lang w:val="el-GR" w:eastAsia="el-GR" w:bidi="ar-SA"/>
              </w:rPr>
              <w:t>.</w:t>
            </w:r>
          </w:p>
        </w:tc>
      </w:tr>
      <w:tr w:rsidR="007A0072" w:rsidRPr="00B32FF9" w:rsidTr="007A0072">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243" w:type="dxa"/>
            <w:vAlign w:val="center"/>
          </w:tcPr>
          <w:p w:rsidR="00EC678E" w:rsidRPr="00EC678E" w:rsidRDefault="00EC678E" w:rsidP="007A0072">
            <w:pPr>
              <w:rPr>
                <w:rFonts w:asciiTheme="minorHAnsi" w:eastAsia="Times New Roman" w:hAnsiTheme="minorHAnsi" w:cs="Times New Roman"/>
                <w:b/>
                <w:color w:val="000000"/>
                <w:sz w:val="24"/>
                <w:szCs w:val="20"/>
                <w:lang w:val="el-GR" w:eastAsia="el-GR" w:bidi="ar-SA"/>
              </w:rPr>
            </w:pPr>
            <w:r>
              <w:rPr>
                <w:rFonts w:asciiTheme="minorHAnsi" w:eastAsia="Times New Roman" w:hAnsiTheme="minorHAnsi" w:cs="Times New Roman"/>
                <w:b/>
                <w:color w:val="000000"/>
                <w:sz w:val="24"/>
                <w:szCs w:val="20"/>
                <w:lang w:val="el-GR" w:eastAsia="el-GR" w:bidi="ar-SA"/>
              </w:rPr>
              <w:t>Προαπαιτούμενα/</w:t>
            </w:r>
          </w:p>
          <w:p w:rsidR="007A0072" w:rsidRPr="00EC678E" w:rsidRDefault="007A0072" w:rsidP="007A0072">
            <w:pPr>
              <w:rPr>
                <w:rFonts w:asciiTheme="minorHAnsi" w:eastAsia="Times New Roman" w:hAnsiTheme="minorHAnsi" w:cs="Times New Roman"/>
                <w:b/>
                <w:color w:val="000000"/>
                <w:sz w:val="24"/>
                <w:szCs w:val="20"/>
                <w:lang w:val="el-GR" w:eastAsia="el-GR" w:bidi="ar-SA"/>
              </w:rPr>
            </w:pPr>
            <w:r w:rsidRPr="00EC678E">
              <w:rPr>
                <w:rFonts w:asciiTheme="minorHAnsi" w:eastAsia="Times New Roman" w:hAnsiTheme="minorHAnsi" w:cs="Times New Roman"/>
                <w:b/>
                <w:color w:val="000000"/>
                <w:sz w:val="24"/>
                <w:szCs w:val="20"/>
                <w:lang w:val="el-GR" w:eastAsia="el-GR" w:bidi="ar-SA"/>
              </w:rPr>
              <w:t>Τρόπος εργασίας</w:t>
            </w:r>
          </w:p>
        </w:tc>
        <w:tc>
          <w:tcPr>
            <w:tcW w:w="5321" w:type="dxa"/>
            <w:vAlign w:val="center"/>
          </w:tcPr>
          <w:p w:rsidR="007A0072" w:rsidRPr="003D1142" w:rsidRDefault="00EE6D01" w:rsidP="00727692">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3D1142">
              <w:rPr>
                <w:rFonts w:asciiTheme="minorHAnsi" w:eastAsia="Times New Roman" w:hAnsiTheme="minorHAnsi" w:cs="Times New Roman"/>
                <w:color w:val="000000"/>
                <w:sz w:val="24"/>
                <w:szCs w:val="20"/>
                <w:lang w:val="el-GR" w:eastAsia="el-GR" w:bidi="ar-SA"/>
              </w:rPr>
              <w:t>Απαραίτητη η γνώση των βασικών άρθρων του ΝΟΚ:  Ν. 4067/2012,  ΦΕΚ 79Α/9.4.2012.</w:t>
            </w:r>
            <w:r w:rsidR="00727692">
              <w:rPr>
                <w:rFonts w:asciiTheme="minorHAnsi" w:eastAsia="Times New Roman" w:hAnsiTheme="minorHAnsi" w:cs="Times New Roman"/>
                <w:color w:val="000000"/>
                <w:sz w:val="24"/>
                <w:szCs w:val="20"/>
                <w:lang w:val="el-GR" w:eastAsia="el-GR" w:bidi="ar-SA"/>
              </w:rPr>
              <w:t xml:space="preserve"> </w:t>
            </w:r>
            <w:r w:rsidR="00727692" w:rsidRPr="00727692">
              <w:rPr>
                <w:rFonts w:asciiTheme="minorHAnsi" w:eastAsia="Times New Roman" w:hAnsiTheme="minorHAnsi" w:cs="Times New Roman"/>
                <w:color w:val="000000"/>
                <w:sz w:val="24"/>
                <w:szCs w:val="20"/>
                <w:lang w:val="el-GR" w:eastAsia="el-GR" w:bidi="ar-SA"/>
              </w:rPr>
              <w:t>και τ</w:t>
            </w:r>
            <w:r w:rsidR="00727692">
              <w:rPr>
                <w:rFonts w:asciiTheme="minorHAnsi" w:eastAsia="Times New Roman" w:hAnsiTheme="minorHAnsi" w:cs="Times New Roman"/>
                <w:color w:val="000000"/>
                <w:sz w:val="24"/>
                <w:szCs w:val="20"/>
                <w:lang w:val="el-GR" w:eastAsia="el-GR" w:bidi="ar-SA"/>
              </w:rPr>
              <w:t xml:space="preserve">ων </w:t>
            </w:r>
            <w:r w:rsidR="00727692" w:rsidRPr="00727692">
              <w:rPr>
                <w:rFonts w:asciiTheme="minorHAnsi" w:eastAsia="Times New Roman" w:hAnsiTheme="minorHAnsi" w:cs="Times New Roman"/>
                <w:color w:val="000000"/>
                <w:sz w:val="24"/>
                <w:szCs w:val="20"/>
                <w:lang w:val="el-GR" w:eastAsia="el-GR" w:bidi="ar-SA"/>
              </w:rPr>
              <w:t>σχετικ</w:t>
            </w:r>
            <w:r w:rsidR="00727692">
              <w:rPr>
                <w:rFonts w:asciiTheme="minorHAnsi" w:eastAsia="Times New Roman" w:hAnsiTheme="minorHAnsi" w:cs="Times New Roman"/>
                <w:color w:val="000000"/>
                <w:sz w:val="24"/>
                <w:szCs w:val="20"/>
                <w:lang w:val="el-GR" w:eastAsia="el-GR" w:bidi="ar-SA"/>
              </w:rPr>
              <w:t>ών</w:t>
            </w:r>
            <w:r w:rsidR="00727692" w:rsidRPr="00727692">
              <w:rPr>
                <w:rFonts w:asciiTheme="minorHAnsi" w:eastAsia="Times New Roman" w:hAnsiTheme="minorHAnsi" w:cs="Times New Roman"/>
                <w:color w:val="000000"/>
                <w:sz w:val="24"/>
                <w:szCs w:val="20"/>
                <w:lang w:val="el-GR" w:eastAsia="el-GR" w:bidi="ar-SA"/>
              </w:rPr>
              <w:t xml:space="preserve"> άρθρ</w:t>
            </w:r>
            <w:r w:rsidR="00727692">
              <w:rPr>
                <w:rFonts w:asciiTheme="minorHAnsi" w:eastAsia="Times New Roman" w:hAnsiTheme="minorHAnsi" w:cs="Times New Roman"/>
                <w:color w:val="000000"/>
                <w:sz w:val="24"/>
                <w:szCs w:val="20"/>
                <w:lang w:val="el-GR" w:eastAsia="el-GR" w:bidi="ar-SA"/>
              </w:rPr>
              <w:t>ων</w:t>
            </w:r>
            <w:r w:rsidR="00727692" w:rsidRPr="00727692">
              <w:rPr>
                <w:rFonts w:asciiTheme="minorHAnsi" w:eastAsia="Times New Roman" w:hAnsiTheme="minorHAnsi" w:cs="Times New Roman"/>
                <w:color w:val="000000"/>
                <w:sz w:val="24"/>
                <w:szCs w:val="20"/>
                <w:lang w:val="el-GR" w:eastAsia="el-GR" w:bidi="ar-SA"/>
              </w:rPr>
              <w:t xml:space="preserve"> του νόμου για τη «Χωροταξική και πολεοδομική μεταρρύθμιση – Βιώσιμη ανάπτυξη» (Ν.4269/2014, ΦΕΚ 142Α/28.6.14).</w:t>
            </w:r>
          </w:p>
        </w:tc>
      </w:tr>
      <w:tr w:rsidR="007A0072" w:rsidRPr="00B32FF9" w:rsidTr="007A0072">
        <w:trPr>
          <w:trHeight w:val="644"/>
        </w:trPr>
        <w:tc>
          <w:tcPr>
            <w:cnfStyle w:val="001000000000" w:firstRow="0" w:lastRow="0" w:firstColumn="1" w:lastColumn="0" w:oddVBand="0" w:evenVBand="0" w:oddHBand="0" w:evenHBand="0" w:firstRowFirstColumn="0" w:firstRowLastColumn="0" w:lastRowFirstColumn="0" w:lastRowLastColumn="0"/>
            <w:tcW w:w="3243" w:type="dxa"/>
            <w:vAlign w:val="center"/>
          </w:tcPr>
          <w:p w:rsidR="007A0072" w:rsidRPr="00EC678E" w:rsidRDefault="007A0072" w:rsidP="007A0072">
            <w:pPr>
              <w:rPr>
                <w:rFonts w:asciiTheme="minorHAnsi" w:eastAsia="Times New Roman" w:hAnsiTheme="minorHAnsi" w:cs="Times New Roman"/>
                <w:b/>
                <w:color w:val="000000"/>
                <w:sz w:val="24"/>
                <w:szCs w:val="20"/>
                <w:lang w:val="el-GR" w:eastAsia="el-GR" w:bidi="ar-SA"/>
              </w:rPr>
            </w:pPr>
            <w:r w:rsidRPr="00EC678E">
              <w:rPr>
                <w:rFonts w:asciiTheme="minorHAnsi" w:eastAsia="Times New Roman" w:hAnsiTheme="minorHAnsi" w:cs="Times New Roman"/>
                <w:b/>
                <w:color w:val="000000"/>
                <w:sz w:val="24"/>
                <w:szCs w:val="20"/>
                <w:lang w:val="el-GR" w:eastAsia="el-GR" w:bidi="ar-SA"/>
              </w:rPr>
              <w:t>Μετά την ολοκλήρωση της άσκησης</w:t>
            </w:r>
          </w:p>
        </w:tc>
        <w:tc>
          <w:tcPr>
            <w:tcW w:w="5321" w:type="dxa"/>
            <w:vAlign w:val="center"/>
          </w:tcPr>
          <w:p w:rsidR="007A0072" w:rsidRPr="003D1142" w:rsidRDefault="004A29DA" w:rsidP="00EC328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3D1142">
              <w:rPr>
                <w:rFonts w:asciiTheme="minorHAnsi" w:eastAsia="Times New Roman" w:hAnsiTheme="minorHAnsi" w:cs="Times New Roman"/>
                <w:color w:val="000000"/>
                <w:sz w:val="24"/>
                <w:szCs w:val="20"/>
                <w:lang w:val="el-GR" w:eastAsia="el-GR" w:bidi="ar-SA"/>
              </w:rPr>
              <w:t xml:space="preserve">Παραδίδεται </w:t>
            </w:r>
            <w:r w:rsidR="00EC3283" w:rsidRPr="003D1142">
              <w:rPr>
                <w:rFonts w:asciiTheme="minorHAnsi" w:eastAsia="Times New Roman" w:hAnsiTheme="minorHAnsi" w:cs="Times New Roman"/>
                <w:color w:val="000000"/>
                <w:sz w:val="24"/>
                <w:szCs w:val="20"/>
                <w:lang w:val="el-GR" w:eastAsia="el-GR" w:bidi="ar-SA"/>
              </w:rPr>
              <w:t>στο τέλος του δίωρου εργαστηρίου</w:t>
            </w:r>
            <w:r w:rsidR="0064484B">
              <w:rPr>
                <w:rFonts w:asciiTheme="minorHAnsi" w:eastAsia="Times New Roman" w:hAnsiTheme="minorHAnsi" w:cs="Times New Roman"/>
                <w:color w:val="000000"/>
                <w:sz w:val="24"/>
                <w:szCs w:val="20"/>
                <w:lang w:val="el-GR" w:eastAsia="el-GR" w:bidi="ar-SA"/>
              </w:rPr>
              <w:t>.</w:t>
            </w:r>
          </w:p>
        </w:tc>
      </w:tr>
      <w:tr w:rsidR="007A0072" w:rsidRPr="00B32FF9" w:rsidTr="007A0072">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3243" w:type="dxa"/>
            <w:vAlign w:val="center"/>
          </w:tcPr>
          <w:p w:rsidR="007A0072" w:rsidRPr="00EC678E" w:rsidRDefault="007A0072" w:rsidP="007A0072">
            <w:pPr>
              <w:rPr>
                <w:rFonts w:asciiTheme="minorHAnsi" w:eastAsia="Times New Roman" w:hAnsiTheme="minorHAnsi" w:cs="Times New Roman"/>
                <w:b/>
                <w:color w:val="000000"/>
                <w:sz w:val="24"/>
                <w:szCs w:val="20"/>
                <w:lang w:val="el-GR" w:eastAsia="el-GR" w:bidi="ar-SA"/>
              </w:rPr>
            </w:pPr>
            <w:r w:rsidRPr="00EC678E">
              <w:rPr>
                <w:rFonts w:asciiTheme="minorHAnsi" w:eastAsia="Times New Roman" w:hAnsiTheme="minorHAnsi" w:cs="Times New Roman"/>
                <w:b/>
                <w:color w:val="000000"/>
                <w:sz w:val="24"/>
                <w:szCs w:val="20"/>
                <w:lang w:val="el-GR" w:eastAsia="el-GR" w:bidi="ar-SA"/>
              </w:rPr>
              <w:t>Αξιολόγηση</w:t>
            </w:r>
          </w:p>
        </w:tc>
        <w:tc>
          <w:tcPr>
            <w:tcW w:w="5321" w:type="dxa"/>
            <w:vAlign w:val="center"/>
          </w:tcPr>
          <w:p w:rsidR="007A0072" w:rsidRPr="00727692" w:rsidRDefault="00727692" w:rsidP="0072769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727692">
              <w:rPr>
                <w:rFonts w:asciiTheme="minorHAnsi" w:eastAsia="Times New Roman" w:hAnsiTheme="minorHAnsi" w:cs="Times New Roman"/>
                <w:color w:val="000000"/>
                <w:sz w:val="24"/>
                <w:szCs w:val="20"/>
                <w:lang w:val="el-GR" w:eastAsia="el-GR" w:bidi="ar-SA"/>
              </w:rPr>
              <w:t xml:space="preserve">Η αξιολόγηση θα βασιστεί στο έλλογο των επιλογών, στην ακρίβεια των απαντήσεων και στην πληρότητα της τεκμηρίωσής </w:t>
            </w:r>
            <w:r>
              <w:rPr>
                <w:rFonts w:asciiTheme="minorHAnsi" w:eastAsia="Times New Roman" w:hAnsiTheme="minorHAnsi" w:cs="Times New Roman"/>
                <w:color w:val="000000"/>
                <w:sz w:val="24"/>
                <w:szCs w:val="20"/>
                <w:lang w:val="el-GR" w:eastAsia="el-GR" w:bidi="ar-SA"/>
              </w:rPr>
              <w:t>αυτών.</w:t>
            </w:r>
          </w:p>
        </w:tc>
      </w:tr>
    </w:tbl>
    <w:p w:rsidR="009A37DA" w:rsidRPr="003D1142" w:rsidRDefault="009A37DA" w:rsidP="009A37DA">
      <w:pPr>
        <w:spacing w:after="0" w:line="240" w:lineRule="auto"/>
        <w:rPr>
          <w:rFonts w:ascii="Times New Roman" w:eastAsia="Times New Roman" w:hAnsi="Times New Roman" w:cs="Times New Roman"/>
          <w:color w:val="000000"/>
          <w:sz w:val="24"/>
          <w:szCs w:val="20"/>
          <w:lang w:val="el-GR" w:eastAsia="el-GR" w:bidi="ar-SA"/>
        </w:rPr>
      </w:pPr>
    </w:p>
    <w:p w:rsidR="009A37DA" w:rsidRPr="003D1142" w:rsidRDefault="007A0072" w:rsidP="008C0CFF">
      <w:pPr>
        <w:spacing w:after="0" w:line="240" w:lineRule="auto"/>
        <w:jc w:val="right"/>
        <w:rPr>
          <w:rFonts w:asciiTheme="minorHAnsi" w:eastAsia="Times New Roman" w:hAnsiTheme="minorHAnsi" w:cs="Times New Roman"/>
          <w:color w:val="000000"/>
          <w:spacing w:val="20"/>
          <w:sz w:val="24"/>
          <w:szCs w:val="24"/>
          <w:lang w:val="el-GR" w:eastAsia="el-GR" w:bidi="ar-SA"/>
        </w:rPr>
      </w:pPr>
      <w:r w:rsidRPr="003D1142">
        <w:rPr>
          <w:rFonts w:asciiTheme="minorHAnsi" w:eastAsia="Times New Roman" w:hAnsiTheme="minorHAnsi" w:cs="Times New Roman"/>
          <w:color w:val="000000"/>
          <w:spacing w:val="20"/>
          <w:sz w:val="24"/>
          <w:szCs w:val="24"/>
          <w:lang w:val="el-GR" w:eastAsia="el-GR" w:bidi="ar-SA"/>
        </w:rPr>
        <w:t>Καλή δουλειά!</w:t>
      </w:r>
    </w:p>
    <w:p w:rsidR="003C30BC" w:rsidRPr="003D1142" w:rsidRDefault="00270980" w:rsidP="009A37DA">
      <w:pPr>
        <w:spacing w:after="0" w:line="240" w:lineRule="auto"/>
        <w:rPr>
          <w:rFonts w:asciiTheme="minorHAnsi" w:eastAsia="Times New Roman" w:hAnsiTheme="minorHAnsi" w:cs="Times New Roman"/>
          <w:color w:val="000000"/>
          <w:spacing w:val="20"/>
          <w:sz w:val="24"/>
          <w:szCs w:val="24"/>
          <w:lang w:val="el-GR" w:eastAsia="el-GR" w:bidi="ar-SA"/>
        </w:rPr>
      </w:pPr>
      <w:r w:rsidRPr="003D1142">
        <w:rPr>
          <w:rFonts w:asciiTheme="minorHAnsi" w:eastAsia="Times New Roman" w:hAnsiTheme="minorHAnsi" w:cs="Times New Roman"/>
          <w:noProof/>
          <w:sz w:val="24"/>
          <w:szCs w:val="24"/>
          <w:lang w:val="el-GR" w:eastAsia="el-GR" w:bidi="ar-SA"/>
        </w:rPr>
        <mc:AlternateContent>
          <mc:Choice Requires="wps">
            <w:drawing>
              <wp:anchor distT="0" distB="0" distL="114300" distR="114300" simplePos="0" relativeHeight="251669504" behindDoc="0" locked="0" layoutInCell="1" allowOverlap="1" wp14:anchorId="46AD8806" wp14:editId="0A4826D3">
                <wp:simplePos x="0" y="0"/>
                <wp:positionH relativeFrom="column">
                  <wp:posOffset>-33020</wp:posOffset>
                </wp:positionH>
                <wp:positionV relativeFrom="paragraph">
                  <wp:posOffset>54610</wp:posOffset>
                </wp:positionV>
                <wp:extent cx="536511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5365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3pt" to="419.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" strokecolor="#4579b8 [3044]"/>
            </w:pict>
          </mc:Fallback>
        </mc:AlternateContent>
      </w:r>
    </w:p>
    <w:p w:rsidR="00270980" w:rsidRPr="003D1142" w:rsidRDefault="00270980"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270980" w:rsidRPr="003D1142" w:rsidTr="00270980">
        <w:tc>
          <w:tcPr>
            <w:tcW w:w="8522" w:type="dxa"/>
            <w:shd w:val="clear" w:color="auto" w:fill="4F81BD" w:themeFill="accent1"/>
          </w:tcPr>
          <w:p w:rsidR="00270980" w:rsidRPr="003D1142" w:rsidRDefault="00EE6D01" w:rsidP="00727692">
            <w:pPr>
              <w:shd w:val="clear" w:color="auto" w:fill="4F81BD" w:themeFill="accent1"/>
              <w:jc w:val="both"/>
              <w:rPr>
                <w:rFonts w:asciiTheme="minorHAnsi" w:eastAsia="Times New Roman" w:hAnsiTheme="minorHAnsi" w:cs="Times New Roman"/>
                <w:b/>
                <w:color w:val="FFFFFF" w:themeColor="background1"/>
                <w:sz w:val="24"/>
                <w:szCs w:val="24"/>
                <w:lang w:val="el-GR" w:eastAsia="el-GR" w:bidi="ar-SA"/>
              </w:rPr>
            </w:pPr>
            <w:r w:rsidRPr="003D1142">
              <w:rPr>
                <w:rFonts w:asciiTheme="minorHAnsi" w:eastAsia="Times New Roman" w:hAnsiTheme="minorHAnsi" w:cs="Times New Roman"/>
                <w:b/>
                <w:color w:val="FFFFFF" w:themeColor="background1"/>
                <w:sz w:val="24"/>
                <w:szCs w:val="24"/>
                <w:lang w:val="el-GR" w:eastAsia="el-GR" w:bidi="ar-SA"/>
              </w:rPr>
              <w:t xml:space="preserve">ΕΡΩΤΗΜΑ </w:t>
            </w:r>
            <w:r w:rsidR="0007023B">
              <w:rPr>
                <w:rFonts w:asciiTheme="minorHAnsi" w:eastAsia="Times New Roman" w:hAnsiTheme="minorHAnsi" w:cs="Times New Roman"/>
                <w:b/>
                <w:color w:val="FFFFFF" w:themeColor="background1"/>
                <w:sz w:val="24"/>
                <w:szCs w:val="24"/>
                <w:lang w:val="el-GR" w:eastAsia="el-GR" w:bidi="ar-SA"/>
              </w:rPr>
              <w:t>Ι</w:t>
            </w:r>
            <w:r w:rsidR="00727692">
              <w:rPr>
                <w:rFonts w:asciiTheme="minorHAnsi" w:eastAsia="Times New Roman" w:hAnsiTheme="minorHAnsi" w:cs="Times New Roman"/>
                <w:b/>
                <w:color w:val="FFFFFF" w:themeColor="background1"/>
                <w:sz w:val="24"/>
                <w:szCs w:val="24"/>
                <w:lang w:val="el-GR" w:eastAsia="el-GR" w:bidi="ar-SA"/>
              </w:rPr>
              <w:t>ΣΤ</w:t>
            </w:r>
          </w:p>
        </w:tc>
      </w:tr>
      <w:tr w:rsidR="00270980" w:rsidRPr="00B32FF9" w:rsidTr="0007023B">
        <w:trPr>
          <w:trHeight w:val="1285"/>
        </w:trPr>
        <w:tc>
          <w:tcPr>
            <w:tcW w:w="8522" w:type="dxa"/>
            <w:shd w:val="clear" w:color="auto" w:fill="F9F9F9"/>
          </w:tcPr>
          <w:p w:rsidR="00727692" w:rsidRDefault="00727692" w:rsidP="00727692">
            <w:pPr>
              <w:pStyle w:val="ListBullet"/>
              <w:widowControl w:val="0"/>
              <w:numPr>
                <w:ilvl w:val="0"/>
                <w:numId w:val="0"/>
              </w:numPr>
              <w:jc w:val="left"/>
              <w:rPr>
                <w:rFonts w:asciiTheme="minorHAnsi" w:hAnsiTheme="minorHAnsi"/>
                <w:color w:val="000000"/>
                <w:szCs w:val="24"/>
              </w:rPr>
            </w:pPr>
            <w:r w:rsidRPr="00727692">
              <w:rPr>
                <w:rFonts w:asciiTheme="minorHAnsi" w:hAnsiTheme="minorHAnsi"/>
                <w:color w:val="000000"/>
                <w:szCs w:val="24"/>
              </w:rPr>
              <w:t xml:space="preserve">Επιλέγοντας συγκεκριμένες (και λογικές) τιμές για: </w:t>
            </w:r>
          </w:p>
          <w:p w:rsidR="00727692" w:rsidRDefault="00727692" w:rsidP="00727692">
            <w:pPr>
              <w:pStyle w:val="ListBullet"/>
              <w:widowControl w:val="0"/>
              <w:numPr>
                <w:ilvl w:val="0"/>
                <w:numId w:val="0"/>
              </w:numPr>
              <w:spacing w:before="120" w:line="276" w:lineRule="auto"/>
              <w:jc w:val="left"/>
              <w:rPr>
                <w:rFonts w:asciiTheme="minorHAnsi" w:hAnsiTheme="minorHAnsi"/>
                <w:color w:val="000000"/>
                <w:szCs w:val="24"/>
              </w:rPr>
            </w:pPr>
            <w:r w:rsidRPr="00727692">
              <w:rPr>
                <w:rFonts w:asciiTheme="minorHAnsi" w:hAnsiTheme="minorHAnsi"/>
                <w:color w:val="000000"/>
                <w:szCs w:val="24"/>
              </w:rPr>
              <w:t xml:space="preserve">α) το ποσοστό κοινοχρήστων χώρων,  </w:t>
            </w:r>
          </w:p>
          <w:p w:rsidR="00727692" w:rsidRDefault="00727692" w:rsidP="00727692">
            <w:pPr>
              <w:pStyle w:val="ListBullet"/>
              <w:widowControl w:val="0"/>
              <w:numPr>
                <w:ilvl w:val="0"/>
                <w:numId w:val="0"/>
              </w:numPr>
              <w:spacing w:before="120" w:line="276" w:lineRule="auto"/>
              <w:jc w:val="left"/>
              <w:rPr>
                <w:rFonts w:asciiTheme="minorHAnsi" w:hAnsiTheme="minorHAnsi"/>
                <w:color w:val="000000"/>
                <w:szCs w:val="24"/>
              </w:rPr>
            </w:pPr>
            <w:r w:rsidRPr="00727692">
              <w:rPr>
                <w:rFonts w:asciiTheme="minorHAnsi" w:hAnsiTheme="minorHAnsi"/>
                <w:color w:val="000000"/>
                <w:szCs w:val="24"/>
              </w:rPr>
              <w:t xml:space="preserve">β) την επιφάνεια λοιπών χώρων εκτός κατοικίας και κοινόχρηστων,  </w:t>
            </w:r>
          </w:p>
          <w:p w:rsidR="00727692" w:rsidRDefault="00727692" w:rsidP="00727692">
            <w:pPr>
              <w:pStyle w:val="ListBullet"/>
              <w:widowControl w:val="0"/>
              <w:numPr>
                <w:ilvl w:val="0"/>
                <w:numId w:val="0"/>
              </w:numPr>
              <w:spacing w:before="120" w:line="276" w:lineRule="auto"/>
              <w:jc w:val="left"/>
              <w:rPr>
                <w:rFonts w:asciiTheme="minorHAnsi" w:hAnsiTheme="minorHAnsi"/>
                <w:color w:val="000000"/>
                <w:szCs w:val="24"/>
              </w:rPr>
            </w:pPr>
            <w:r w:rsidRPr="00727692">
              <w:rPr>
                <w:rFonts w:asciiTheme="minorHAnsi" w:hAnsiTheme="minorHAnsi"/>
                <w:color w:val="000000"/>
                <w:szCs w:val="24"/>
              </w:rPr>
              <w:t xml:space="preserve">γ) το συντελεστή δόμησης  και </w:t>
            </w:r>
          </w:p>
          <w:p w:rsidR="00DF5F91" w:rsidRDefault="00727692" w:rsidP="00727692">
            <w:pPr>
              <w:pStyle w:val="ListBullet"/>
              <w:widowControl w:val="0"/>
              <w:numPr>
                <w:ilvl w:val="0"/>
                <w:numId w:val="0"/>
              </w:numPr>
              <w:spacing w:before="120" w:line="276" w:lineRule="auto"/>
              <w:jc w:val="left"/>
              <w:rPr>
                <w:rFonts w:asciiTheme="minorHAnsi" w:hAnsiTheme="minorHAnsi"/>
                <w:color w:val="000000"/>
                <w:szCs w:val="24"/>
              </w:rPr>
            </w:pPr>
            <w:r w:rsidRPr="00727692">
              <w:rPr>
                <w:rFonts w:asciiTheme="minorHAnsi" w:hAnsiTheme="minorHAnsi"/>
                <w:color w:val="000000"/>
                <w:szCs w:val="24"/>
              </w:rPr>
              <w:t xml:space="preserve">δ) ένα </w:t>
            </w:r>
            <w:proofErr w:type="spellStart"/>
            <w:r w:rsidRPr="00727692">
              <w:rPr>
                <w:rFonts w:asciiTheme="minorHAnsi" w:hAnsiTheme="minorHAnsi"/>
                <w:color w:val="000000"/>
                <w:szCs w:val="24"/>
              </w:rPr>
              <w:t>σταθερότυπο</w:t>
            </w:r>
            <w:proofErr w:type="spellEnd"/>
            <w:r w:rsidRPr="00727692">
              <w:rPr>
                <w:rFonts w:asciiTheme="minorHAnsi" w:hAnsiTheme="minorHAnsi"/>
                <w:color w:val="000000"/>
                <w:szCs w:val="24"/>
              </w:rPr>
              <w:t xml:space="preserve"> πυκνότητας (</w:t>
            </w:r>
            <w:r w:rsidRPr="00727692">
              <w:rPr>
                <w:rFonts w:asciiTheme="minorHAnsi" w:hAnsiTheme="minorHAnsi"/>
                <w:szCs w:val="24"/>
              </w:rPr>
              <w:t xml:space="preserve">επιφάνεια κτηρίου κατοικίας ανά κάτοικο, σε </w:t>
            </w:r>
            <w:proofErr w:type="spellStart"/>
            <w:r w:rsidRPr="00727692">
              <w:rPr>
                <w:rFonts w:asciiTheme="minorHAnsi" w:hAnsiTheme="minorHAnsi"/>
                <w:i/>
                <w:szCs w:val="24"/>
              </w:rPr>
              <w:t>τετρ</w:t>
            </w:r>
            <w:proofErr w:type="spellEnd"/>
            <w:r w:rsidRPr="00727692">
              <w:rPr>
                <w:rFonts w:asciiTheme="minorHAnsi" w:hAnsiTheme="minorHAnsi"/>
                <w:i/>
                <w:szCs w:val="24"/>
              </w:rPr>
              <w:t>. μέτρα ανά άτομο</w:t>
            </w:r>
            <w:r w:rsidRPr="00727692">
              <w:rPr>
                <w:rFonts w:asciiTheme="minorHAnsi" w:hAnsiTheme="minorHAnsi"/>
                <w:color w:val="000000"/>
                <w:szCs w:val="24"/>
              </w:rPr>
              <w:t xml:space="preserve">),  </w:t>
            </w:r>
          </w:p>
          <w:p w:rsidR="00FA1BC7" w:rsidRPr="003D1142" w:rsidRDefault="00727692" w:rsidP="00727692">
            <w:pPr>
              <w:pStyle w:val="ListBullet"/>
              <w:widowControl w:val="0"/>
              <w:numPr>
                <w:ilvl w:val="0"/>
                <w:numId w:val="0"/>
              </w:numPr>
              <w:spacing w:before="120" w:line="276" w:lineRule="auto"/>
              <w:jc w:val="left"/>
              <w:rPr>
                <w:rFonts w:asciiTheme="minorHAnsi" w:hAnsiTheme="minorHAnsi"/>
                <w:color w:val="000000"/>
                <w:spacing w:val="20"/>
                <w:szCs w:val="24"/>
              </w:rPr>
            </w:pPr>
            <w:r w:rsidRPr="00727692">
              <w:rPr>
                <w:rFonts w:asciiTheme="minorHAnsi" w:hAnsiTheme="minorHAnsi"/>
                <w:color w:val="000000"/>
                <w:szCs w:val="24"/>
              </w:rPr>
              <w:t xml:space="preserve">να υπολογίσετε το </w:t>
            </w:r>
            <w:r w:rsidRPr="00727692">
              <w:rPr>
                <w:rFonts w:asciiTheme="minorHAnsi" w:hAnsiTheme="minorHAnsi"/>
                <w:b/>
                <w:color w:val="000000"/>
                <w:szCs w:val="24"/>
              </w:rPr>
              <w:t>μέγιστο αριθμό ατόμων</w:t>
            </w:r>
            <w:r w:rsidRPr="00727692">
              <w:rPr>
                <w:rFonts w:asciiTheme="minorHAnsi" w:hAnsiTheme="minorHAnsi"/>
                <w:color w:val="000000"/>
                <w:szCs w:val="24"/>
              </w:rPr>
              <w:t xml:space="preserve"> που μπορούν να διαμείνουν (να έχουν δηλαδή την κατοικία τους) σε μια περιοχή μεγέθους 50 </w:t>
            </w:r>
            <w:r w:rsidRPr="00727692">
              <w:rPr>
                <w:rFonts w:asciiTheme="minorHAnsi" w:hAnsiTheme="minorHAnsi"/>
                <w:color w:val="000000"/>
                <w:szCs w:val="24"/>
                <w:lang w:val="en-US"/>
              </w:rPr>
              <w:t>ha</w:t>
            </w:r>
            <w:r w:rsidRPr="00727692">
              <w:rPr>
                <w:rFonts w:asciiTheme="minorHAnsi" w:hAnsiTheme="minorHAnsi"/>
                <w:color w:val="000000"/>
                <w:szCs w:val="24"/>
              </w:rPr>
              <w:t>, η οποία όσον αφορά τις χρήσεις γης έχει χαρακτηριστεί ως Πολεοδομικό Κέντρο (ΠΚ).</w:t>
            </w:r>
          </w:p>
        </w:tc>
      </w:tr>
    </w:tbl>
    <w:p w:rsidR="00EE6D01" w:rsidRPr="003735BA" w:rsidRDefault="00EE6D01"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3735BA" w:rsidRPr="003735BA" w:rsidRDefault="003735BA"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270980" w:rsidRPr="003D1142" w:rsidTr="0015142B">
        <w:tc>
          <w:tcPr>
            <w:tcW w:w="8522" w:type="dxa"/>
            <w:shd w:val="clear" w:color="auto" w:fill="4F81BD" w:themeFill="accent1"/>
          </w:tcPr>
          <w:p w:rsidR="00270980" w:rsidRPr="003D1142" w:rsidRDefault="00270980" w:rsidP="00727692">
            <w:pPr>
              <w:shd w:val="clear" w:color="auto" w:fill="4F81BD" w:themeFill="accent1"/>
              <w:jc w:val="both"/>
              <w:rPr>
                <w:rFonts w:asciiTheme="minorHAnsi" w:eastAsia="Times New Roman" w:hAnsiTheme="minorHAnsi" w:cs="Times New Roman"/>
                <w:b/>
                <w:color w:val="FFFFFF" w:themeColor="background1"/>
                <w:sz w:val="24"/>
                <w:szCs w:val="24"/>
                <w:lang w:val="el-GR" w:eastAsia="el-GR" w:bidi="ar-SA"/>
              </w:rPr>
            </w:pPr>
            <w:r w:rsidRPr="003D1142">
              <w:rPr>
                <w:rFonts w:asciiTheme="minorHAnsi" w:eastAsia="Times New Roman" w:hAnsiTheme="minorHAnsi" w:cs="Times New Roman"/>
                <w:b/>
                <w:color w:val="FFFFFF" w:themeColor="background1"/>
                <w:sz w:val="24"/>
                <w:szCs w:val="24"/>
                <w:lang w:val="el-GR" w:eastAsia="el-GR" w:bidi="ar-SA"/>
              </w:rPr>
              <w:t xml:space="preserve">ΕΡΩΤΗΜΑ </w:t>
            </w:r>
            <w:r w:rsidR="00FA1BC7" w:rsidRPr="003D1142">
              <w:rPr>
                <w:rFonts w:asciiTheme="minorHAnsi" w:eastAsia="Times New Roman" w:hAnsiTheme="minorHAnsi" w:cs="Times New Roman"/>
                <w:b/>
                <w:color w:val="FFFFFF" w:themeColor="background1"/>
                <w:sz w:val="24"/>
                <w:szCs w:val="24"/>
                <w:lang w:val="el-GR" w:eastAsia="el-GR" w:bidi="ar-SA"/>
              </w:rPr>
              <w:t>Ι</w:t>
            </w:r>
            <w:r w:rsidR="00727692">
              <w:rPr>
                <w:rFonts w:asciiTheme="minorHAnsi" w:eastAsia="Times New Roman" w:hAnsiTheme="minorHAnsi" w:cs="Times New Roman"/>
                <w:b/>
                <w:color w:val="FFFFFF" w:themeColor="background1"/>
                <w:sz w:val="24"/>
                <w:szCs w:val="24"/>
                <w:lang w:val="el-GR" w:eastAsia="el-GR" w:bidi="ar-SA"/>
              </w:rPr>
              <w:t>Ζ</w:t>
            </w:r>
          </w:p>
        </w:tc>
      </w:tr>
      <w:tr w:rsidR="00270980" w:rsidRPr="00B32FF9" w:rsidTr="0015142B">
        <w:tc>
          <w:tcPr>
            <w:tcW w:w="8522" w:type="dxa"/>
            <w:shd w:val="clear" w:color="auto" w:fill="F9F9F9"/>
          </w:tcPr>
          <w:p w:rsidR="00727692" w:rsidRPr="00727692" w:rsidRDefault="00727692" w:rsidP="00727692">
            <w:pPr>
              <w:pStyle w:val="ListBullet"/>
              <w:widowControl w:val="0"/>
              <w:numPr>
                <w:ilvl w:val="0"/>
                <w:numId w:val="0"/>
              </w:numPr>
              <w:spacing w:before="120" w:line="276" w:lineRule="auto"/>
              <w:jc w:val="left"/>
              <w:rPr>
                <w:rFonts w:asciiTheme="minorHAnsi" w:hAnsiTheme="minorHAnsi"/>
                <w:color w:val="000000"/>
                <w:szCs w:val="24"/>
              </w:rPr>
            </w:pPr>
            <w:r w:rsidRPr="00727692">
              <w:rPr>
                <w:rFonts w:asciiTheme="minorHAnsi" w:hAnsiTheme="minorHAnsi"/>
                <w:color w:val="000000"/>
                <w:szCs w:val="24"/>
              </w:rPr>
              <w:t>Προκειμένου να στεγαστούν 5.000 άτομα στο πλαίσιο της κοινωνικής πολιτικής της Κυβέρνησης, το αρμόδιο υπουργείο αναζητά γήπεδο κατάλληλου μεγέθους, που όσον αφορά τις χρήσεις γης θα χαρακτηριστεί ως περιοχή με «Κατοικία επιπέδου γειτονιάς (Κ2)».</w:t>
            </w:r>
          </w:p>
          <w:p w:rsidR="00727692" w:rsidRPr="00727692" w:rsidRDefault="00727692" w:rsidP="00727692">
            <w:pPr>
              <w:pStyle w:val="ListBullet"/>
              <w:widowControl w:val="0"/>
              <w:numPr>
                <w:ilvl w:val="0"/>
                <w:numId w:val="0"/>
              </w:numPr>
              <w:spacing w:before="120" w:line="276" w:lineRule="auto"/>
              <w:jc w:val="left"/>
              <w:rPr>
                <w:rFonts w:asciiTheme="minorHAnsi" w:hAnsiTheme="minorHAnsi"/>
                <w:color w:val="000000"/>
                <w:szCs w:val="24"/>
              </w:rPr>
            </w:pPr>
            <w:r w:rsidRPr="00727692">
              <w:rPr>
                <w:rFonts w:asciiTheme="minorHAnsi" w:hAnsiTheme="minorHAnsi"/>
                <w:color w:val="000000"/>
                <w:szCs w:val="24"/>
              </w:rPr>
              <w:t xml:space="preserve">Καλείστε να υπολογίσετε το </w:t>
            </w:r>
            <w:r w:rsidRPr="00727692">
              <w:rPr>
                <w:rFonts w:asciiTheme="minorHAnsi" w:hAnsiTheme="minorHAnsi"/>
                <w:b/>
                <w:color w:val="000000"/>
                <w:szCs w:val="24"/>
              </w:rPr>
              <w:t>μέγεθος του υπόψη γηπέδου</w:t>
            </w:r>
            <w:r w:rsidRPr="00727692">
              <w:rPr>
                <w:rFonts w:asciiTheme="minorHAnsi" w:hAnsiTheme="minorHAnsi"/>
                <w:color w:val="000000"/>
                <w:szCs w:val="24"/>
              </w:rPr>
              <w:t>,  με δεδομένο ότι ισχύουν οι ακόλουθες προδιαγραφές:</w:t>
            </w:r>
          </w:p>
          <w:p w:rsidR="00727692" w:rsidRPr="00727692" w:rsidRDefault="00727692" w:rsidP="00727692">
            <w:pPr>
              <w:pStyle w:val="ListBullet"/>
              <w:widowControl w:val="0"/>
              <w:numPr>
                <w:ilvl w:val="0"/>
                <w:numId w:val="18"/>
              </w:numPr>
              <w:tabs>
                <w:tab w:val="left" w:pos="567"/>
              </w:tabs>
              <w:spacing w:before="120" w:line="276" w:lineRule="auto"/>
              <w:ind w:left="993" w:hanging="426"/>
              <w:jc w:val="left"/>
              <w:rPr>
                <w:rFonts w:asciiTheme="minorHAnsi" w:hAnsiTheme="minorHAnsi"/>
                <w:i/>
                <w:szCs w:val="24"/>
              </w:rPr>
            </w:pPr>
            <w:r w:rsidRPr="00727692">
              <w:rPr>
                <w:rFonts w:asciiTheme="minorHAnsi" w:hAnsiTheme="minorHAnsi"/>
                <w:i/>
                <w:szCs w:val="24"/>
              </w:rPr>
              <w:t>Κοινόχρηστοι χώροι : 30 %  της συνολικής έκτασης.</w:t>
            </w:r>
          </w:p>
          <w:p w:rsidR="00727692" w:rsidRPr="00727692" w:rsidRDefault="00727692" w:rsidP="00727692">
            <w:pPr>
              <w:pStyle w:val="ListBullet"/>
              <w:widowControl w:val="0"/>
              <w:numPr>
                <w:ilvl w:val="0"/>
                <w:numId w:val="18"/>
              </w:numPr>
              <w:tabs>
                <w:tab w:val="left" w:pos="567"/>
              </w:tabs>
              <w:spacing w:before="120" w:line="276" w:lineRule="auto"/>
              <w:ind w:left="993" w:hanging="426"/>
              <w:jc w:val="left"/>
              <w:rPr>
                <w:rFonts w:asciiTheme="minorHAnsi" w:hAnsiTheme="minorHAnsi"/>
                <w:i/>
                <w:szCs w:val="24"/>
              </w:rPr>
            </w:pPr>
            <w:r w:rsidRPr="00727692">
              <w:rPr>
                <w:rFonts w:asciiTheme="minorHAnsi" w:hAnsiTheme="minorHAnsi"/>
                <w:i/>
                <w:szCs w:val="24"/>
              </w:rPr>
              <w:t>Κοινωφελείς χρήσεις : 5 %  της συνολικής έκτασης.</w:t>
            </w:r>
          </w:p>
          <w:p w:rsidR="00727692" w:rsidRPr="00727692" w:rsidRDefault="00727692" w:rsidP="00727692">
            <w:pPr>
              <w:pStyle w:val="ListBullet"/>
              <w:widowControl w:val="0"/>
              <w:numPr>
                <w:ilvl w:val="0"/>
                <w:numId w:val="18"/>
              </w:numPr>
              <w:tabs>
                <w:tab w:val="left" w:pos="567"/>
              </w:tabs>
              <w:spacing w:before="120" w:line="276" w:lineRule="auto"/>
              <w:ind w:left="993" w:hanging="426"/>
              <w:jc w:val="left"/>
              <w:rPr>
                <w:rFonts w:asciiTheme="minorHAnsi" w:hAnsiTheme="minorHAnsi"/>
                <w:i/>
                <w:szCs w:val="24"/>
              </w:rPr>
            </w:pPr>
            <w:r w:rsidRPr="00727692">
              <w:rPr>
                <w:rFonts w:asciiTheme="minorHAnsi" w:hAnsiTheme="minorHAnsi"/>
                <w:i/>
                <w:szCs w:val="24"/>
              </w:rPr>
              <w:lastRenderedPageBreak/>
              <w:t>Λοιπές χρήσεις (πλην κατοικίας) : 8 %  της συνολικής έκτασης.</w:t>
            </w:r>
          </w:p>
          <w:p w:rsidR="00727692" w:rsidRPr="00727692" w:rsidRDefault="00727692" w:rsidP="00727692">
            <w:pPr>
              <w:pStyle w:val="ListBullet"/>
              <w:widowControl w:val="0"/>
              <w:numPr>
                <w:ilvl w:val="0"/>
                <w:numId w:val="18"/>
              </w:numPr>
              <w:tabs>
                <w:tab w:val="left" w:pos="567"/>
              </w:tabs>
              <w:spacing w:before="120" w:line="276" w:lineRule="auto"/>
              <w:ind w:left="993" w:hanging="426"/>
              <w:jc w:val="left"/>
              <w:rPr>
                <w:rFonts w:asciiTheme="minorHAnsi" w:hAnsiTheme="minorHAnsi"/>
                <w:i/>
                <w:szCs w:val="24"/>
              </w:rPr>
            </w:pPr>
            <w:r w:rsidRPr="00727692">
              <w:rPr>
                <w:rFonts w:asciiTheme="minorHAnsi" w:hAnsiTheme="minorHAnsi"/>
                <w:i/>
                <w:szCs w:val="24"/>
              </w:rPr>
              <w:t>Συντελεστής Δόμησης = 1,2</w:t>
            </w:r>
          </w:p>
          <w:p w:rsidR="00727692" w:rsidRPr="00727692" w:rsidRDefault="00727692" w:rsidP="00727692">
            <w:pPr>
              <w:pStyle w:val="ListBullet"/>
              <w:widowControl w:val="0"/>
              <w:numPr>
                <w:ilvl w:val="0"/>
                <w:numId w:val="18"/>
              </w:numPr>
              <w:tabs>
                <w:tab w:val="left" w:pos="567"/>
              </w:tabs>
              <w:spacing w:before="120" w:line="276" w:lineRule="auto"/>
              <w:ind w:left="993" w:hanging="426"/>
              <w:jc w:val="left"/>
              <w:rPr>
                <w:rFonts w:asciiTheme="minorHAnsi" w:hAnsiTheme="minorHAnsi"/>
                <w:i/>
                <w:szCs w:val="24"/>
              </w:rPr>
            </w:pPr>
            <w:r w:rsidRPr="00727692">
              <w:rPr>
                <w:rFonts w:asciiTheme="minorHAnsi" w:hAnsiTheme="minorHAnsi"/>
                <w:szCs w:val="24"/>
              </w:rPr>
              <w:t>Επιφάνεια κτηρίου κατοικίας ανά κάτοικο</w:t>
            </w:r>
            <w:r w:rsidRPr="00727692">
              <w:rPr>
                <w:rFonts w:asciiTheme="minorHAnsi" w:hAnsiTheme="minorHAnsi"/>
                <w:i/>
                <w:szCs w:val="24"/>
              </w:rPr>
              <w:t xml:space="preserve"> = 22 </w:t>
            </w:r>
            <w:proofErr w:type="spellStart"/>
            <w:r w:rsidRPr="00727692">
              <w:rPr>
                <w:rFonts w:asciiTheme="minorHAnsi" w:hAnsiTheme="minorHAnsi"/>
                <w:i/>
                <w:szCs w:val="24"/>
              </w:rPr>
              <w:t>τετρ</w:t>
            </w:r>
            <w:proofErr w:type="spellEnd"/>
            <w:r w:rsidRPr="00727692">
              <w:rPr>
                <w:rFonts w:asciiTheme="minorHAnsi" w:hAnsiTheme="minorHAnsi"/>
                <w:i/>
                <w:szCs w:val="24"/>
              </w:rPr>
              <w:t>. μέτρα ανά άτομο.</w:t>
            </w:r>
          </w:p>
          <w:p w:rsidR="00270980" w:rsidRPr="0007023B" w:rsidRDefault="00727692" w:rsidP="00727692">
            <w:pPr>
              <w:pStyle w:val="ListBullet"/>
              <w:widowControl w:val="0"/>
              <w:numPr>
                <w:ilvl w:val="0"/>
                <w:numId w:val="0"/>
              </w:numPr>
              <w:spacing w:before="120" w:line="276" w:lineRule="auto"/>
              <w:jc w:val="left"/>
              <w:rPr>
                <w:rFonts w:asciiTheme="minorHAnsi" w:hAnsiTheme="minorHAnsi"/>
                <w:color w:val="000000"/>
                <w:spacing w:val="20"/>
                <w:szCs w:val="24"/>
              </w:rPr>
            </w:pPr>
            <w:r w:rsidRPr="00727692">
              <w:rPr>
                <w:rFonts w:asciiTheme="minorHAnsi" w:hAnsiTheme="minorHAnsi"/>
                <w:color w:val="000000"/>
                <w:szCs w:val="24"/>
              </w:rPr>
              <w:t xml:space="preserve">Αφού απαντήσετε ως προς το μέγεθος του γηπέδου, </w:t>
            </w:r>
            <w:r w:rsidRPr="00727692">
              <w:rPr>
                <w:rFonts w:asciiTheme="minorHAnsi" w:hAnsiTheme="minorHAnsi"/>
                <w:b/>
                <w:color w:val="000000"/>
                <w:szCs w:val="24"/>
              </w:rPr>
              <w:t>να διερευνήσετε</w:t>
            </w:r>
            <w:r w:rsidRPr="00727692">
              <w:rPr>
                <w:rFonts w:asciiTheme="minorHAnsi" w:hAnsiTheme="minorHAnsi"/>
                <w:color w:val="000000"/>
                <w:szCs w:val="24"/>
              </w:rPr>
              <w:t xml:space="preserve"> και να παρουσιάσετε τεκμηριωμένα τους τρόπους που θα πρέπει να μεταβληθούν οι προδιαγραφές προκειμένου να αυξηθεί ο αριθμός των ατόμων που θα στεγαστούν.</w:t>
            </w:r>
          </w:p>
        </w:tc>
      </w:tr>
    </w:tbl>
    <w:p w:rsidR="00270980" w:rsidRDefault="00270980">
      <w:pPr>
        <w:rPr>
          <w:rFonts w:asciiTheme="minorHAnsi" w:eastAsia="Times New Roman" w:hAnsiTheme="minorHAnsi" w:cs="Times New Roman"/>
          <w:sz w:val="24"/>
          <w:szCs w:val="24"/>
          <w:lang w:val="el-GR" w:eastAsia="el-GR" w:bidi="ar-SA"/>
        </w:rPr>
      </w:pPr>
    </w:p>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8522"/>
      </w:tblGrid>
      <w:tr w:rsidR="00727692" w:rsidTr="00CF5605">
        <w:tc>
          <w:tcPr>
            <w:tcW w:w="8522" w:type="dxa"/>
          </w:tcPr>
          <w:p w:rsidR="00727692" w:rsidRPr="00727692" w:rsidRDefault="00727692" w:rsidP="00727692">
            <w:pPr>
              <w:rPr>
                <w:rFonts w:asciiTheme="minorHAnsi" w:hAnsiTheme="minorHAnsi"/>
                <w:b/>
                <w:sz w:val="24"/>
                <w:lang w:val="el-GR"/>
              </w:rPr>
            </w:pPr>
            <w:r w:rsidRPr="00727692">
              <w:rPr>
                <w:rFonts w:asciiTheme="minorHAnsi" w:hAnsiTheme="minorHAnsi"/>
                <w:b/>
                <w:sz w:val="24"/>
                <w:lang w:val="el-GR"/>
              </w:rPr>
              <w:t>ΥΠΕΝΘΥΜΙΖΕΤΑΙ ότι:</w:t>
            </w:r>
          </w:p>
        </w:tc>
      </w:tr>
      <w:tr w:rsidR="00727692" w:rsidRPr="00B32FF9" w:rsidTr="00CF5605">
        <w:tc>
          <w:tcPr>
            <w:tcW w:w="8522" w:type="dxa"/>
          </w:tcPr>
          <w:p w:rsidR="00727692" w:rsidRPr="003735BA" w:rsidRDefault="00727692" w:rsidP="00727692">
            <w:pPr>
              <w:rPr>
                <w:rFonts w:asciiTheme="minorHAnsi" w:hAnsiTheme="minorHAnsi" w:cs="Arial"/>
                <w:color w:val="000000"/>
                <w:sz w:val="23"/>
                <w:szCs w:val="23"/>
                <w:lang w:val="el-GR"/>
              </w:rPr>
            </w:pPr>
            <w:r w:rsidRPr="003735BA">
              <w:rPr>
                <w:rFonts w:asciiTheme="minorHAnsi" w:hAnsiTheme="minorHAnsi" w:cs="Arial"/>
                <w:color w:val="000000"/>
                <w:sz w:val="23"/>
                <w:szCs w:val="23"/>
                <w:lang w:val="el-GR"/>
              </w:rPr>
              <w:t>[Χωροταξική &amp; πολεοδομική μεταρρύθμιση – Βιώσιμη ανάπτυξη, Ν.4269/2014, ΦΕΚ 142Α/28.6.2014]</w:t>
            </w:r>
          </w:p>
          <w:p w:rsidR="00727692" w:rsidRPr="003735BA" w:rsidRDefault="00727692" w:rsidP="00727692">
            <w:pPr>
              <w:jc w:val="both"/>
              <w:rPr>
                <w:rFonts w:asciiTheme="minorHAnsi" w:hAnsiTheme="minorHAnsi" w:cs="Arial"/>
                <w:b/>
                <w:sz w:val="23"/>
                <w:szCs w:val="23"/>
                <w:lang w:val="el-GR"/>
              </w:rPr>
            </w:pPr>
          </w:p>
          <w:p w:rsidR="00727692" w:rsidRPr="003735BA" w:rsidRDefault="00727692" w:rsidP="00727692">
            <w:pPr>
              <w:jc w:val="both"/>
              <w:rPr>
                <w:rFonts w:asciiTheme="minorHAnsi" w:hAnsiTheme="minorHAnsi" w:cs="Arial"/>
                <w:b/>
                <w:sz w:val="23"/>
                <w:szCs w:val="23"/>
                <w:lang w:val="el-GR"/>
              </w:rPr>
            </w:pPr>
            <w:r w:rsidRPr="003735BA">
              <w:rPr>
                <w:rFonts w:asciiTheme="minorHAnsi" w:hAnsiTheme="minorHAnsi" w:cs="Arial"/>
                <w:b/>
                <w:sz w:val="23"/>
                <w:szCs w:val="23"/>
                <w:lang w:val="el-GR"/>
              </w:rPr>
              <w:t>Άρθρο 14</w:t>
            </w:r>
          </w:p>
          <w:p w:rsidR="00727692" w:rsidRPr="003735BA" w:rsidRDefault="00727692" w:rsidP="00727692">
            <w:pPr>
              <w:jc w:val="both"/>
              <w:rPr>
                <w:rFonts w:asciiTheme="minorHAnsi" w:hAnsiTheme="minorHAnsi" w:cs="Arial"/>
                <w:b/>
                <w:sz w:val="23"/>
                <w:szCs w:val="23"/>
                <w:lang w:val="el-GR"/>
              </w:rPr>
            </w:pPr>
            <w:r w:rsidRPr="003735BA">
              <w:rPr>
                <w:rFonts w:asciiTheme="minorHAnsi" w:hAnsiTheme="minorHAnsi" w:cs="Arial"/>
                <w:b/>
                <w:sz w:val="23"/>
                <w:szCs w:val="23"/>
                <w:lang w:val="el-GR"/>
              </w:rPr>
              <w:t>Κατηγορίες χρήσεων γης</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 Οι χρήσεις γης οι οποίες επιτρέπονται από τον εν γένει χωρικό και πολεοδομικό σχεδιασμό, καθορίζονται σε κατηγορίες ως εξής:</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 Κατοικία (Κ1)</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1.2. Κατοικία επιπέδου γειτονιάς (Κ2)</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1.3. Κατοικία ενδιάμεσου επιπέδου (ΜΚ)</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1.4. Πολεοδομικό κέντρο (ΠΚ)</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1.5. Τουρισμός – αναψυχή – παραθεριστική (δεύτερη) κατοικία (ΤΑ)</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1.6. Εγκαταστάσεις Κοινής ωφέλειας (ΚΩ)</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1.7. Ελεύθεροι χώροι − Αστικό Πράσινο (ΠΡ)</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1.8. Χονδρικό εμπόριο (ΧΕ)</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1.9. Εγκαταστάσεις Μέσων Μαζικής Μεταφοράς (ΜΜΜ)</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1.10. Εγκαταστάσεις Αστικών Υποδομών Κοινής Ωφέλειας (ΑΥ)</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1.11. Παραγωγικές δραστηριότητες χαμηλής και μέσης όχλησης (ΧΜΟ)</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1.12. Παραγωγικές δραστηριότητες πολεοδομικής εξυγίανσης (ΒΕ)</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1.13. Τεχνολογικό πάρκο (ΤΠ)</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1.14. Εμπορευματικό κέντρο (ΕΚ)</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1.15. Παραγωγικές εγκαταστάσεις υψηλής όχλησης (ΥΟ)</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1.16. Ιδιαίτερες χρήσεις (ΙΧ)</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1.17. Οριοθετημένοι οικισμοί (ΟΟ)</w:t>
            </w:r>
          </w:p>
          <w:p w:rsidR="00727692" w:rsidRPr="003735BA" w:rsidRDefault="00727692" w:rsidP="00727692">
            <w:pPr>
              <w:jc w:val="both"/>
              <w:rPr>
                <w:rFonts w:asciiTheme="minorHAnsi" w:hAnsiTheme="minorHAnsi" w:cs="Arial"/>
                <w:sz w:val="23"/>
                <w:szCs w:val="23"/>
                <w:lang w:val="el-GR"/>
              </w:rPr>
            </w:pPr>
            <w:r w:rsidRPr="003735BA">
              <w:rPr>
                <w:rFonts w:asciiTheme="minorHAnsi" w:hAnsiTheme="minorHAnsi" w:cs="Arial"/>
                <w:sz w:val="23"/>
                <w:szCs w:val="23"/>
                <w:lang w:val="el-GR"/>
              </w:rPr>
              <w:t>1.18. Κύριο Οδικό Δίκτυο Πόλεων (ΚΟΔ).</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Άρθρο 15</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Κατοικία (Κ1)</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 Οι περιοχές κατοικίας Κ1 αποτελούν περιοχές όπου επιτρέπεται η χρήση κατοικίας.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Άρθρο 16</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Κατοικία επιπέδου γειτονιάς (Κ2)</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 Οι περιοχές κατοικίας επιπέδου γειτονιάς Κ2 αποτελούν περιοχές κατοικίας οι οποίες εξυπηρετούνται στο επίπεδο της γειτονιάς από τις απαραίτητες κοινόχρηστες, κοινωφελείς, εμπορικές και άλλες χρήσεις. Στις περιοχές αυτές επιτρέπονται οι εξής χρήσεις: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 Κατοικία σε ποσοστό τουλάχιστον 50% ανά κτίριο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lastRenderedPageBreak/>
              <w:t>1.2. Κοινωνική πρόνοια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1.2.α) Βρεφονηπιακοί σταθμοί, οίκοι ευγηρίας, κέντρα απασχόλησης παιδιών ή ηλικιωμένων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1.2.β) Βρεφοκομεία, ορφανοτροφεία, γηροκομεία, ιδρύματα ατόμων με ειδικές ανάγκες, ιδρύματα χρόνιων πασχόντων, κοινωφελείς ξενώνες, άσυλα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1.3. Εκπαίδευση</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1.3.α) Ειδική εκπαίδευση: ωδεία, φροντιστήρια, σχολές χορού/τεχνών, σχολές οδηγών μόνο στο ισόγειο του κτιρίου και δυναμικότητας μέχρι 75 μαθητές ανά ώρα </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1.3.β) Δημόσια και ιδιωτική εκπαίδευση: νηπιαγωγεία, δημοτικά, γυμνάσια – λύκεια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1.4. Άθληση</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1.4.α) Μικρές υπαίθριες αθλητικές εγκαταστάσεις με επιφάνεια μέχρι 1 στρ: γήπεδα μπάσκετ, βόλεϊ, τένις, γήπεδα 5</w:t>
            </w:r>
            <w:r w:rsidRPr="003735BA">
              <w:rPr>
                <w:rFonts w:asciiTheme="minorHAnsi" w:hAnsiTheme="minorHAnsi" w:cs="MgHelveticaUCPol"/>
                <w:sz w:val="23"/>
                <w:szCs w:val="23"/>
              </w:rPr>
              <w:t>x</w:t>
            </w:r>
            <w:r w:rsidRPr="003735BA">
              <w:rPr>
                <w:rFonts w:asciiTheme="minorHAnsi" w:hAnsiTheme="minorHAnsi" w:cs="MgHelveticaUCPol"/>
                <w:sz w:val="23"/>
                <w:szCs w:val="23"/>
                <w:lang w:val="el-GR"/>
              </w:rPr>
              <w:t>5, πισίνες, συμπεριλαμβανομένων των απαραίτητων χώρων υγιεινής, αποδυτηρίων και αναψυκτηρίου.</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1.4.β) Αθλητικές εγκαταστάσεις πυρήνα Α (σύμφωνα με την απόφαση ΥΠΕΧΩΔΕ 10788/2004, όπως ισχύει – Δ΄ 285)</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1.4.γ) Γυμναστήρια, αθλητικές σχολές μόνο στο ισόγειο του κτιρίου και μέχρι 150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1.5 Πολιτισμός: Πολιτιστικές εγκαταστάσεις: βιβλιοθήκες, αίθουσες πολιτιστικών εκδηλώσεων και εκθέσεων τέχνης μέχρι 200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1.6 Θρησκεία: Θρησκευτικοί χώροι τοπικής σημασίας.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1.7 Γραφεία.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1.7.α) Ιδιωτικά γραφεία ελεύθερων επαγγελματιών.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1.7.β) Ιατρεία − Οδοντιατρεία – </w:t>
            </w:r>
            <w:proofErr w:type="spellStart"/>
            <w:r w:rsidRPr="003735BA">
              <w:rPr>
                <w:rFonts w:asciiTheme="minorHAnsi" w:hAnsiTheme="minorHAnsi" w:cs="MgHelveticaUCPol"/>
                <w:sz w:val="23"/>
                <w:szCs w:val="23"/>
                <w:lang w:val="el-GR"/>
              </w:rPr>
              <w:t>Φυσικοθεραπευτήρια</w:t>
            </w:r>
            <w:proofErr w:type="spellEnd"/>
            <w:r w:rsidRPr="003735BA">
              <w:rPr>
                <w:rFonts w:asciiTheme="minorHAnsi" w:hAnsiTheme="minorHAnsi" w:cs="MgHelveticaUCPol"/>
                <w:sz w:val="23"/>
                <w:szCs w:val="23"/>
                <w:lang w:val="el-GR"/>
              </w:rPr>
              <w:t>: Ιατρεία νοούνται αυτά που δεν διαθέτουν νοσηλευτική κλίνη, μονάδα εφαρμογής ισοτόπων, ακτινολογικό εργαστήριο και δεν συγκροτούν διαγνωστικό κέντρο.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 Εμπορικά καταστήματα.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 Ειδών διατροφής: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1.8.α.1. Γαλακτοπωλείο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1.8.α.2. Κατεψυγμένα προϊόντα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1.8.α.3. Κρεοπωλείο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1.8.α.4. </w:t>
            </w:r>
            <w:proofErr w:type="spellStart"/>
            <w:r w:rsidRPr="003735BA">
              <w:rPr>
                <w:rFonts w:asciiTheme="minorHAnsi" w:hAnsiTheme="minorHAnsi" w:cs="MgHelveticaUCPol"/>
                <w:sz w:val="23"/>
                <w:szCs w:val="23"/>
                <w:lang w:val="el-GR"/>
              </w:rPr>
              <w:t>Οπωρολαχανοπωλείο</w:t>
            </w:r>
            <w:proofErr w:type="spellEnd"/>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1.8.α.5. </w:t>
            </w:r>
            <w:proofErr w:type="spellStart"/>
            <w:r w:rsidRPr="003735BA">
              <w:rPr>
                <w:rFonts w:asciiTheme="minorHAnsi" w:hAnsiTheme="minorHAnsi" w:cs="MgHelveticaUCPol"/>
                <w:sz w:val="23"/>
                <w:szCs w:val="23"/>
                <w:lang w:val="el-GR"/>
              </w:rPr>
              <w:t>Παγωτοπωλείο</w:t>
            </w:r>
            <w:proofErr w:type="spellEnd"/>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1.8.α.6. Παντοπωλείο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1.8.α.7. Πρατήριο άρτου, γάλακτος και ειδών ζαχαροπλαστικής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1.8.α.8. Πρατήριο Ζαχαροπλαστικής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1.8.α.9. </w:t>
            </w:r>
            <w:proofErr w:type="spellStart"/>
            <w:r w:rsidRPr="003735BA">
              <w:rPr>
                <w:rFonts w:asciiTheme="minorHAnsi" w:hAnsiTheme="minorHAnsi" w:cs="MgHelveticaUCPol"/>
                <w:sz w:val="23"/>
                <w:szCs w:val="23"/>
                <w:lang w:val="el-GR"/>
              </w:rPr>
              <w:t>Πτηνοπωλείο</w:t>
            </w:r>
            <w:proofErr w:type="spellEnd"/>
            <w:r w:rsidRPr="003735BA">
              <w:rPr>
                <w:rFonts w:asciiTheme="minorHAnsi" w:hAnsiTheme="minorHAnsi" w:cs="MgHelveticaUCPol"/>
                <w:sz w:val="23"/>
                <w:szCs w:val="23"/>
                <w:lang w:val="el-GR"/>
              </w:rPr>
              <w:t xml:space="preserve"> – </w:t>
            </w:r>
            <w:proofErr w:type="spellStart"/>
            <w:r w:rsidRPr="003735BA">
              <w:rPr>
                <w:rFonts w:asciiTheme="minorHAnsi" w:hAnsiTheme="minorHAnsi" w:cs="MgHelveticaUCPol"/>
                <w:sz w:val="23"/>
                <w:szCs w:val="23"/>
                <w:lang w:val="el-GR"/>
              </w:rPr>
              <w:t>αυγοπωλείο</w:t>
            </w:r>
            <w:proofErr w:type="spellEnd"/>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1.8.α.10. Τροφίμων και ποτών λιανικής πώλησης συσκευασμένων προϊόντων (άνευ επεξεργασίας, κοπής, συσκευασίας)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1.8.α.11. Προϊόντων αρτοποιίας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1.8.β. Λοιπά εμπορικά καταστήματα: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1.8.β.1. Βιβλιοπωλείο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1.8.β.2. Ημερήσιου περιοδικού τύπου</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1.8.β.3. Τροφών κατοικίδιων ζώων που δεν πωλούν ζώα και ωδικά πτηνά</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1.8.β.4. Χαρτοπωλείο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1.8.β.5. Ψιλικών ειδών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Όλα τα παραπάνω καταστήματα της παραγράφου 1.8 πρέπει να έχουν επιφάνεια μέχρι 100 τμ ανά οικόπεδο, να βρίσκονται στο ισόγειο του κτιρίου, απαγορεύεται να διαθέτουν </w:t>
            </w:r>
            <w:proofErr w:type="spellStart"/>
            <w:r w:rsidRPr="003735BA">
              <w:rPr>
                <w:rFonts w:asciiTheme="minorHAnsi" w:hAnsiTheme="minorHAnsi" w:cs="MgHelveticaUCPol"/>
                <w:sz w:val="23"/>
                <w:szCs w:val="23"/>
                <w:lang w:val="el-GR"/>
              </w:rPr>
              <w:t>τραπεζοκαθίσματα</w:t>
            </w:r>
            <w:proofErr w:type="spellEnd"/>
            <w:r w:rsidRPr="003735BA">
              <w:rPr>
                <w:rFonts w:asciiTheme="minorHAnsi" w:hAnsiTheme="minorHAnsi" w:cs="MgHelveticaUCPol"/>
                <w:sz w:val="23"/>
                <w:szCs w:val="23"/>
                <w:lang w:val="el-GR"/>
              </w:rPr>
              <w:t xml:space="preserve"> και να ασκούν δραστηριότητα στον εξωτερικό χώρο του κτιρίου.</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lastRenderedPageBreak/>
              <w:t>1.9 Καταστήματα παροχής προσωπικών υπηρεσιών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1.9.1. Επιδιορθώσεις ενδυμάτων – υποδημάτων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1.9.2 Κουρείο – κομμωτήριο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1.9.3 Φαρμακείο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Όλα τα ανωτέρω καταστήματα της παραγράφου 1.9 πρέπει να έχουν επιφάνεια μέχρι 100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 και να βρίσκονται μόνο στο ισόγειο του κτιρίου.</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1.10 Στάθμευση</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1.10.α) Γήπεδα στάθμευσης οχημάτων μέχρι 3,5 τόνους σε ακίνητα επιφάνειας κατ’ ελάχιστον αρτίου οικοπέδου.</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1.10.β) Κτίρια στάθμευσης οχημάτων μέχρι 3,5 τόνους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1.11 Ξενοδοχειακά καταλύματα – ξενώνες μέχρι 50 κλίνες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1.12 Περίθαλψη: Πρωτοβάθμια περίθαλψη, Μονάδες Αιμοκάθαρσης και Ιδιωτικές Κλινικές άνευ νοσηλείας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1.13 Αρτοποιεία μέχρι 150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Άρθρο 17</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Κατοικία ενδιάμεσου επιπέδου (ΜΚ)</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 Στις περιοχές κατοικίας ενδιάμεσου επιπέδου ΜΚ επιτρέπονται όλες οι χρήσεις των περιοχών κατοικίας επιπέδου γειτονιάς Κ2, καθώς και οι εξής επιπλέον χρήσεις: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1.1. Ειδική εκπαίδευση (1.3.α του άρθρου 16) μέχρι 1.500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1.2. Γυμναστήρια και οι αθλητικές σχολές (1.4.γ του άρθρου 16) μέχρι 1.500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1.3. Πολιτιστικές εγκαταστάσεις: βιβλιοθήκες, αίθουσες πολιτιστικών εκδηλώσεων και εκθέσεων τέχνης, μουσεία, πινακοθήκες, μέχρι 1.500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1.4. Χώροι συνάθροισης κοινού μέχρι 1.500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 (θέατρα, κινηματογράφοι, συνεδριακά κέντρα, αίθουσες συγκέντρωσης για κοινωνικές – οικονομικές – πνευματικές εκδηλώσεις, κτίρια εκθέσεων).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1.5. Περίθαλψη (πλην Νοσοκομείων) μέχρι 100 κλίνες ή μέχρι 2.000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1.6.Εμπορικά καταστήματα και καταστήματα παροχής προσωπικών υπηρεσιών τα οποία δεν αναφέρονται ρητά στις χρήσεις των περιοχών κατοικίας επιπέδου γειτονιάς Κ2, συμπεριλαμβανομένων των υπεραγορών, πολυκαταστημάτων και των εμπορικών εκθέσεων, υπό την προϋπόθεση ότι δεν υπερβαίνουν τα 1.500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οικόπεδο.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1.7. Γραφεία, Τράπεζες, Ασφάλειες, Κοινωφελείς οργανισμοί.</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 Ξενοδοχεία (κύρια ξενοδοχειακά καταλύματα, ενοικιαζόμενα δωμάτια, επιπλωμένα διαμερίσματα και ξενώνες νεότητας) μέχρι 100 κλίνες.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1.9. Εστίαση, σνακ μπαρ, καφετέριες, αναψυκτήρια και γενικά καταστήματα υγειονομικού ενδιαφέροντος στο χώρο της εστίασης − αναψυχής, μέχρι 400 τμ ανά οικόπεδο, πλην των κέντρων διασκέδασης, τα οποία απαγορεύονται.</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1.10. Επαγγελματικά εργαστήρια και εγκαταστάσεις αποθήκευσης χαμηλής όχλησης μέχρι 800 τμ ανά οικόπεδο.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1.11. Στάθμευση (κτίρια − γήπεδα στάθμευσης αυτοκινήτων μέχρι 3,5 τόνους).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1.12. Πρατήρια Παροχής Καυσίμων και Ενέργειας (υγρών, αερίων καυσίμων και ηλεκτρικής Ενέργειας).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1.13. Πλυντήρια – </w:t>
            </w:r>
            <w:proofErr w:type="spellStart"/>
            <w:r w:rsidRPr="003735BA">
              <w:rPr>
                <w:rFonts w:asciiTheme="minorHAnsi" w:hAnsiTheme="minorHAnsi" w:cs="MgHelveticaUCPol"/>
                <w:sz w:val="23"/>
                <w:szCs w:val="23"/>
                <w:lang w:val="el-GR"/>
              </w:rPr>
              <w:t>λιπαντήρια</w:t>
            </w:r>
            <w:proofErr w:type="spellEnd"/>
            <w:r w:rsidRPr="003735BA">
              <w:rPr>
                <w:rFonts w:asciiTheme="minorHAnsi" w:hAnsiTheme="minorHAnsi" w:cs="MgHelveticaUCPol"/>
                <w:sz w:val="23"/>
                <w:szCs w:val="23"/>
                <w:lang w:val="el-GR"/>
              </w:rPr>
              <w:t xml:space="preserve"> αυτοκινήτων.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1.14. Συνεργεία αυτοκινήτων συνήθων οχημάτων (εξαιρούνται τα συνεργεία επισκευής μεγάλων και βαρέων οχημάτων).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1.15. Σταθμοί μετεπιβίβασης Μέσων Μαζικής Μεταφοράς (ΜΜΜ).</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Άρθρο 18</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lastRenderedPageBreak/>
              <w:t>Πολεοδομικό Κέντρο (ΠΚ)</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 Στις περιοχές Πολεοδομικού Κέντρου (ΠΚ) επιτρέπονται οι εξής χρήσεις: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 Κατοικία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 Κοινωνική Πρόνοια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1.3. Εκπαίδευση</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1.4. Αθλητικές εγκαταστάσεις εκτός μεγάλων αθλητικών εγκαταστάσεων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1.5. Θρησκευτικοί χώροι</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1.6. Πολιτιστικές εγκαταστάσεις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1.7. Χώροι συνάθροισης κοινού, εκθεσιακά κέντρα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 Εμπορικά καταστήματα, καταστήματα παροχής προσωπικών υπηρεσιών, υπεραγορές, πολυκαταστήματα, εμπορικά κέντρα, εμπορικές εκθέσεις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1.9. Γραφεία, Τράπεζες, Ασφάλειες, Κοινωφελείς οργανισμοί</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1.10. Διοίκηση</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1.11. Περίθαλψη</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1.12. Εστίαση, σνακ μπαρ, καφετέριες, αναψυκτήρια και γενικά καταστήματα υγειονομικού ενδιαφέροντος στο χώρο της εστίασης − αναψυχής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1.13. Κέντρα διασκέδασης – αναψυχής: Μπαρ, κέντρα διασκέδασης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1.14. Ξενοδοχεία και λοιπές τουριστικές εγκαταστάσεις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1.15. Στάθμευση (</w:t>
            </w:r>
            <w:proofErr w:type="spellStart"/>
            <w:r w:rsidRPr="003735BA">
              <w:rPr>
                <w:rFonts w:asciiTheme="minorHAnsi" w:hAnsiTheme="minorHAnsi" w:cs="MgHelveticaUCPol"/>
                <w:sz w:val="23"/>
                <w:szCs w:val="23"/>
                <w:lang w:val="el-GR"/>
              </w:rPr>
              <w:t>κτίρια−γήπεδα</w:t>
            </w:r>
            <w:proofErr w:type="spellEnd"/>
            <w:r w:rsidRPr="003735BA">
              <w:rPr>
                <w:rFonts w:asciiTheme="minorHAnsi" w:hAnsiTheme="minorHAnsi" w:cs="MgHelveticaUCPol"/>
                <w:sz w:val="23"/>
                <w:szCs w:val="23"/>
                <w:lang w:val="el-GR"/>
              </w:rPr>
              <w:t>)</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1.16. Πρατήρια Παροχής Καυσίμων και Ενέργειας (υγρών, αερίων καυσίμων και ηλεκτρικής Ενέργειας)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1.17. Συνεργεία αυτοκινήτων συνήθων οχημάτων (εξαιρούνται τα συνεργεία επισκευής μεγάλων και βαρέων οχημάτων)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1.18. Πλυντήρια − </w:t>
            </w:r>
            <w:proofErr w:type="spellStart"/>
            <w:r w:rsidRPr="003735BA">
              <w:rPr>
                <w:rFonts w:asciiTheme="minorHAnsi" w:hAnsiTheme="minorHAnsi" w:cs="MgHelveticaUCPol"/>
                <w:sz w:val="23"/>
                <w:szCs w:val="23"/>
                <w:lang w:val="el-GR"/>
              </w:rPr>
              <w:t>λιπαντήρια</w:t>
            </w:r>
            <w:proofErr w:type="spellEnd"/>
            <w:r w:rsidRPr="003735BA">
              <w:rPr>
                <w:rFonts w:asciiTheme="minorHAnsi" w:hAnsiTheme="minorHAnsi" w:cs="MgHelveticaUCPol"/>
                <w:sz w:val="23"/>
                <w:szCs w:val="23"/>
                <w:lang w:val="el-GR"/>
              </w:rPr>
              <w:t xml:space="preserve"> αυτοκινήτων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1.19. Επαγγελματικά εργαστήρια και εγκαταστάσεις αποθήκευσης χαμηλής όχλησης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1.20. Σταθμοί μετεπιβίβασης ΜΜΜ</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1.21. Σταθμοί λεωφορείων (υπεραστικών, διεθνών)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1.22. Εμπορευματικοί σταθμοί αυτοκινήτων</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Άρθρο 30</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Οικισμοί (ΟΙ)</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 Στις περιοχές εντός των ορίων οικισμών με πληθυσμό μικρότερο από 2.000 κατοίκους (ή και οικισμών προϋφιστάμενων του 1923), στους οποίους δεν έχουν καθοριστεί χρήσεις γης, επιτρέπονται οι παρακάτω χρήσεις: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 Κατοικία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 Κοινωνική πρόνοια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1.3. Εκπαίδευση προσχολική, πρωτοβάθμια και δευτεροβάθμια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1.4. Μικρές αθλητικές εγκαταστάσεις (της κατηγορίας . Α − Δ΄ 285)</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1.5. Θρησκευτικοί χώροι</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1.6. Πολιτιστικές εγκαταστάσεις συνολικής επιφάνειας δόμησης μέχρι 600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γήπεδο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1.7. Εμπορικά καταστήματα, καταστήματα παροχής προσωπικών υπηρεσιών, συνολικής επιφάνειας δόμησης μέχρι 300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γήπεδο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1.8. Γραφεία, Τράπεζες, Ασφάλειες, Επιχειρήσεις κοινής ωφέλειας, συνολικής επιφάνειας δόμησης μέχρι 600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γήπεδο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1.9. Περίθαλψη (πλην Νοσοκομείων) μέχρι 40 κλίνες ή συνολικής επιφάνειας δόμησης μέχρι 600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γήπεδο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1.10. Εστιατόρια συνολικής επιφάνειας δόμησης μέχρι 300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γήπεδο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1.11. Αναψυκτήρια συνολικής επιφάνειας δόμησης μέχρι 100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γήπεδο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lastRenderedPageBreak/>
              <w:t xml:space="preserve">1.12. Ξενοδοχεία και Τουριστικές εγκαταστάσεις (εκτός κατασκηνώσεων – </w:t>
            </w:r>
            <w:r w:rsidRPr="003735BA">
              <w:rPr>
                <w:rFonts w:asciiTheme="minorHAnsi" w:hAnsiTheme="minorHAnsi" w:cs="MgHelveticaUCPol"/>
                <w:sz w:val="23"/>
                <w:szCs w:val="23"/>
              </w:rPr>
              <w:t>Camping</w:t>
            </w:r>
            <w:r w:rsidRPr="003735BA">
              <w:rPr>
                <w:rFonts w:asciiTheme="minorHAnsi" w:hAnsiTheme="minorHAnsi" w:cs="MgHelveticaUCPol"/>
                <w:sz w:val="23"/>
                <w:szCs w:val="23"/>
                <w:lang w:val="el-GR"/>
              </w:rPr>
              <w:t>)</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1.13. Στάθμευση (αυτοκινήτων μέχρι 3,5 τόνους)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1.14. Συνεργεία συνήθων οχημάτων − αυτοκινήτων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(εξαιρούνται τα συνεργεία επισκευής μεγάλων και βαρέων οχημάτων, αγροτικών μηχανημάτων, μηχανημάτων έργων)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 xml:space="preserve">1.15. Επαγγελματικά εργαστήρια και εγκαταστάσεις αποθήκευσης χαμηλής όχλησης και συνολικής επιφάνειας δόμησης μέχρι 600 </w:t>
            </w:r>
            <w:proofErr w:type="spellStart"/>
            <w:r w:rsidRPr="003735BA">
              <w:rPr>
                <w:rFonts w:asciiTheme="minorHAnsi" w:hAnsiTheme="minorHAnsi" w:cs="MgHelveticaUCPol"/>
                <w:sz w:val="23"/>
                <w:szCs w:val="23"/>
                <w:lang w:val="el-GR"/>
              </w:rPr>
              <w:t>τ.μ</w:t>
            </w:r>
            <w:proofErr w:type="spellEnd"/>
            <w:r w:rsidRPr="003735BA">
              <w:rPr>
                <w:rFonts w:asciiTheme="minorHAnsi" w:hAnsiTheme="minorHAnsi" w:cs="MgHelveticaUCPol"/>
                <w:sz w:val="23"/>
                <w:szCs w:val="23"/>
                <w:lang w:val="el-GR"/>
              </w:rPr>
              <w:t>. ανά γήπεδο</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1.16. Διοίκηση</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1.17. Πρατήρια Παροχής Καυσίμων και Ενέργειας (υγρών, αερίων καυσίμων και ηλεκτρικής ενέργειας)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Άρθρο 32</w:t>
            </w:r>
          </w:p>
          <w:p w:rsidR="00727692" w:rsidRPr="003735BA" w:rsidRDefault="00727692" w:rsidP="00727692">
            <w:pPr>
              <w:autoSpaceDE w:val="0"/>
              <w:autoSpaceDN w:val="0"/>
              <w:adjustRightInd w:val="0"/>
              <w:jc w:val="both"/>
              <w:rPr>
                <w:rFonts w:asciiTheme="minorHAnsi" w:hAnsiTheme="minorHAnsi" w:cs="MgHelveticaUCPol"/>
                <w:b/>
                <w:sz w:val="23"/>
                <w:szCs w:val="23"/>
                <w:lang w:val="el-GR"/>
              </w:rPr>
            </w:pPr>
            <w:r w:rsidRPr="003735BA">
              <w:rPr>
                <w:rFonts w:asciiTheme="minorHAnsi" w:hAnsiTheme="minorHAnsi" w:cs="MgHelveticaUCPol"/>
                <w:b/>
                <w:sz w:val="23"/>
                <w:szCs w:val="23"/>
                <w:lang w:val="el-GR"/>
              </w:rPr>
              <w:t>Κύριο οδικό δίκτυο πόλεων (ΚΟΔ)</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 Στα οικόπεδα που έχουν πρόσωπο στο κύριο οδικό δίκτυο των πόλεων δύνανται να καθορίζονται οι παρακάτω χρήσεις: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 Κατοικία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1.2. Πρεσβείες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1.3. Κοινωνική πρόνοια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1.4. Εκπαίδευση πλην τριτοβάθμιας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1.5. Άθληση πλην μεγάλων αθλητικών εγκαταστάσεων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1.6. Πολιτισμός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1.7. Θρησκεία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1.8. Γραφεία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1.9. Εμπορικά καταστήματα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1.10. Αρτοποιεία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1.11. Καταστήματα παροχής προσωπικών υπηρεσιών</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1.12. Εστίαση, σνακ μπαρ, καφετέριες, αναψυκτήρια και γενικά καταστήματα υγειονομικού ενδιαφέροντος στο χώρο της εστίασης – αναψυχής, εκτός των κέντρων διασκέδασης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1.13. Στάθμευση (Γήπεδα και κτίρια στάθμευσης οχημάτων μέχρι 3,5 τόνους)</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1.14. Ξενοδοχεία</w:t>
            </w:r>
          </w:p>
          <w:p w:rsidR="00727692" w:rsidRPr="003735BA" w:rsidRDefault="00727692" w:rsidP="00727692">
            <w:pPr>
              <w:autoSpaceDE w:val="0"/>
              <w:autoSpaceDN w:val="0"/>
              <w:adjustRightInd w:val="0"/>
              <w:jc w:val="both"/>
              <w:rPr>
                <w:rFonts w:asciiTheme="minorHAnsi" w:hAnsiTheme="minorHAnsi" w:cs="MgHelveticaUCPol"/>
                <w:sz w:val="23"/>
                <w:szCs w:val="23"/>
                <w:lang w:val="el-GR"/>
              </w:rPr>
            </w:pPr>
            <w:r w:rsidRPr="003735BA">
              <w:rPr>
                <w:rFonts w:asciiTheme="minorHAnsi" w:hAnsiTheme="minorHAnsi" w:cs="MgHelveticaUCPol"/>
                <w:sz w:val="23"/>
                <w:szCs w:val="23"/>
                <w:lang w:val="el-GR"/>
              </w:rPr>
              <w:t>1.15. Περίθαλψη: Πρωτοβάθμια περίθαλψη, Μονάδες Αιμοκάθαρσης και Ιδιωτικές Κλινικές άνευ νοσηλείας.</w:t>
            </w:r>
          </w:p>
          <w:p w:rsidR="00727692" w:rsidRDefault="00727692" w:rsidP="00727692">
            <w:pPr>
              <w:autoSpaceDE w:val="0"/>
              <w:autoSpaceDN w:val="0"/>
              <w:adjustRightInd w:val="0"/>
              <w:jc w:val="both"/>
              <w:rPr>
                <w:lang w:val="el-GR"/>
              </w:rPr>
            </w:pPr>
          </w:p>
        </w:tc>
      </w:tr>
    </w:tbl>
    <w:p w:rsidR="003735BA" w:rsidRDefault="003735BA">
      <w:pPr>
        <w:rPr>
          <w:lang w:val="el-GR"/>
        </w:rPr>
      </w:pPr>
    </w:p>
    <w:p w:rsidR="003735BA" w:rsidRDefault="003735BA">
      <w:pPr>
        <w:rPr>
          <w:lang w:val="el-GR"/>
        </w:rPr>
      </w:pPr>
      <w:r>
        <w:rPr>
          <w:lang w:val="el-GR"/>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B32FF9" w:rsidTr="00EC5992">
        <w:trPr>
          <w:trHeight w:val="1516"/>
        </w:trPr>
        <w:tc>
          <w:tcPr>
            <w:tcW w:w="8612" w:type="dxa"/>
          </w:tcPr>
          <w:p w:rsidR="003C30BC" w:rsidRPr="00725CCB" w:rsidRDefault="00727692" w:rsidP="00034A28">
            <w:pPr>
              <w:jc w:val="center"/>
              <w:rPr>
                <w:rFonts w:asciiTheme="minorHAnsi" w:hAnsiTheme="minorHAnsi" w:cs="Arial"/>
                <w:b/>
                <w:sz w:val="32"/>
                <w:szCs w:val="32"/>
                <w:lang w:val="el-GR"/>
              </w:rPr>
            </w:pPr>
            <w:r w:rsidRPr="00725CCB">
              <w:rPr>
                <w:b/>
                <w:lang w:val="el-GR"/>
              </w:rPr>
              <w:lastRenderedPageBreak/>
              <w:br w:type="page"/>
            </w:r>
          </w:p>
          <w:p w:rsidR="003A5263" w:rsidRPr="00725CCB" w:rsidRDefault="003A5263" w:rsidP="00034A28">
            <w:pPr>
              <w:jc w:val="center"/>
              <w:rPr>
                <w:rFonts w:asciiTheme="minorHAnsi" w:hAnsiTheme="minorHAnsi" w:cs="Arial"/>
                <w:b/>
                <w:sz w:val="32"/>
                <w:szCs w:val="32"/>
                <w:lang w:val="el-GR"/>
              </w:rPr>
            </w:pPr>
            <w:r w:rsidRPr="00725CCB">
              <w:rPr>
                <w:rFonts w:asciiTheme="minorHAnsi" w:hAnsiTheme="minorHAnsi" w:cs="Arial"/>
                <w:b/>
                <w:sz w:val="32"/>
                <w:szCs w:val="32"/>
                <w:lang w:val="el-GR"/>
              </w:rPr>
              <w:t>Ανοικτά Ακαδημαϊκά Μαθήματα</w:t>
            </w:r>
          </w:p>
          <w:p w:rsidR="003A5263" w:rsidRPr="00725CCB" w:rsidRDefault="003A5263" w:rsidP="00034A28">
            <w:pPr>
              <w:spacing w:before="240"/>
              <w:jc w:val="center"/>
              <w:rPr>
                <w:rFonts w:asciiTheme="minorHAnsi" w:hAnsiTheme="minorHAnsi" w:cs="Arial"/>
                <w:b/>
                <w:sz w:val="32"/>
                <w:szCs w:val="32"/>
                <w:lang w:val="el-GR"/>
              </w:rPr>
            </w:pPr>
            <w:r w:rsidRPr="00725CCB">
              <w:rPr>
                <w:rFonts w:asciiTheme="minorHAnsi" w:hAnsiTheme="minorHAnsi" w:cs="Arial"/>
                <w:b/>
                <w:lang w:val="el-GR"/>
              </w:rPr>
              <w:t>Τεχνολογικό Εκπαιδευτικό Ίδρυμα Αθήνας</w:t>
            </w:r>
          </w:p>
        </w:tc>
      </w:tr>
      <w:tr w:rsidR="003A5263" w:rsidRPr="003D1142" w:rsidTr="00EC5992">
        <w:trPr>
          <w:trHeight w:val="7154"/>
        </w:trPr>
        <w:tc>
          <w:tcPr>
            <w:tcW w:w="8612" w:type="dxa"/>
            <w:vAlign w:val="center"/>
          </w:tcPr>
          <w:p w:rsidR="003A5263" w:rsidRPr="00725CCB" w:rsidRDefault="003A5263" w:rsidP="00EC5992">
            <w:pPr>
              <w:jc w:val="center"/>
              <w:rPr>
                <w:rFonts w:asciiTheme="minorHAnsi" w:hAnsiTheme="minorHAnsi" w:cs="Arial"/>
                <w:b/>
                <w:sz w:val="44"/>
                <w:szCs w:val="32"/>
                <w:lang w:val="el-GR"/>
              </w:rPr>
            </w:pPr>
            <w:r w:rsidRPr="00725CCB">
              <w:rPr>
                <w:rFonts w:asciiTheme="minorHAnsi" w:hAnsiTheme="minorHAnsi" w:cs="Arial"/>
                <w:b/>
                <w:sz w:val="44"/>
                <w:szCs w:val="32"/>
                <w:lang w:val="el-GR"/>
              </w:rPr>
              <w:t>Τέλος Ενότητας</w:t>
            </w:r>
          </w:p>
          <w:p w:rsidR="00EC5992" w:rsidRPr="00725CCB" w:rsidRDefault="00EC5992" w:rsidP="00EC5992">
            <w:pPr>
              <w:rPr>
                <w:rFonts w:asciiTheme="minorHAnsi" w:hAnsiTheme="minorHAnsi" w:cs="Arial"/>
                <w:b/>
                <w:sz w:val="44"/>
                <w:szCs w:val="32"/>
                <w:lang w:val="el-GR"/>
              </w:rPr>
            </w:pPr>
          </w:p>
          <w:p w:rsidR="00EC5992" w:rsidRPr="00725CCB" w:rsidRDefault="00EC5992" w:rsidP="00EC5992">
            <w:pPr>
              <w:rPr>
                <w:rFonts w:asciiTheme="minorHAnsi" w:hAnsiTheme="minorHAnsi" w:cs="Arial"/>
                <w:b/>
                <w:sz w:val="44"/>
                <w:szCs w:val="32"/>
                <w:lang w:val="el-GR"/>
              </w:rPr>
            </w:pPr>
          </w:p>
          <w:p w:rsidR="00EC5992" w:rsidRPr="00725CCB" w:rsidRDefault="00EC5992" w:rsidP="00EC5992">
            <w:pPr>
              <w:rPr>
                <w:rFonts w:asciiTheme="minorHAnsi" w:hAnsiTheme="minorHAnsi" w:cs="Arial"/>
                <w:b/>
                <w:sz w:val="44"/>
                <w:szCs w:val="32"/>
                <w:lang w:val="el-GR"/>
              </w:rPr>
            </w:pPr>
          </w:p>
        </w:tc>
      </w:tr>
      <w:tr w:rsidR="003A5263" w:rsidRPr="003D1142" w:rsidTr="00EC5992">
        <w:trPr>
          <w:trHeight w:val="2592"/>
        </w:trPr>
        <w:tc>
          <w:tcPr>
            <w:tcW w:w="8612" w:type="dxa"/>
          </w:tcPr>
          <w:p w:rsidR="00EC5992" w:rsidRPr="00725CCB" w:rsidRDefault="00EC5992" w:rsidP="00EC5992">
            <w:pPr>
              <w:rPr>
                <w:rFonts w:asciiTheme="minorHAnsi" w:hAnsiTheme="minorHAnsi" w:cs="Arial"/>
                <w:b/>
                <w:sz w:val="32"/>
                <w:szCs w:val="32"/>
                <w:lang w:val="el-GR"/>
              </w:rPr>
            </w:pPr>
            <w:r w:rsidRPr="00725CCB">
              <w:rPr>
                <w:rFonts w:asciiTheme="minorHAnsi" w:hAnsiTheme="minorHAnsi" w:cs="Arial"/>
                <w:b/>
                <w:sz w:val="32"/>
                <w:szCs w:val="32"/>
                <w:lang w:val="el-GR"/>
              </w:rPr>
              <w:t>Χρηματοδότηση</w:t>
            </w:r>
          </w:p>
          <w:p w:rsidR="00EC5992" w:rsidRPr="003D1142" w:rsidRDefault="00EC5992" w:rsidP="00EC5992">
            <w:pPr>
              <w:rPr>
                <w:rFonts w:asciiTheme="minorHAnsi" w:hAnsiTheme="minorHAnsi" w:cs="Arial"/>
                <w:lang w:val="el-GR"/>
              </w:rPr>
            </w:pPr>
          </w:p>
          <w:p w:rsidR="00EC5992" w:rsidRPr="003D1142"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3D1142">
              <w:rPr>
                <w:rFonts w:asciiTheme="minorHAnsi" w:hAnsiTheme="minorHAnsi" w:cs="Arial"/>
                <w:sz w:val="24"/>
                <w:szCs w:val="24"/>
                <w:lang w:val="el-GR"/>
              </w:rPr>
              <w:t>Το παρόν εκπαιδευτικό υλικό έχει αναπτυχθεί στ</w:t>
            </w:r>
            <w:r w:rsidR="00B32FF9">
              <w:rPr>
                <w:rFonts w:asciiTheme="minorHAnsi" w:hAnsiTheme="minorHAnsi" w:cs="Arial"/>
                <w:sz w:val="24"/>
                <w:szCs w:val="24"/>
                <w:lang w:val="el-GR"/>
              </w:rPr>
              <w:t>ο</w:t>
            </w:r>
            <w:r w:rsidRPr="003D1142">
              <w:rPr>
                <w:rFonts w:asciiTheme="minorHAnsi" w:hAnsiTheme="minorHAnsi" w:cs="Arial"/>
                <w:sz w:val="24"/>
                <w:szCs w:val="24"/>
                <w:lang w:val="el-GR"/>
              </w:rPr>
              <w:t xml:space="preserve"> πλαίσι</w:t>
            </w:r>
            <w:r w:rsidR="00B32FF9">
              <w:rPr>
                <w:rFonts w:asciiTheme="minorHAnsi" w:hAnsiTheme="minorHAnsi" w:cs="Arial"/>
                <w:sz w:val="24"/>
                <w:szCs w:val="24"/>
                <w:lang w:val="el-GR"/>
              </w:rPr>
              <w:t>ο</w:t>
            </w:r>
            <w:bookmarkStart w:id="0" w:name="_GoBack"/>
            <w:bookmarkEnd w:id="0"/>
            <w:r w:rsidRPr="003D1142">
              <w:rPr>
                <w:rFonts w:asciiTheme="minorHAnsi" w:hAnsiTheme="minorHAnsi" w:cs="Arial"/>
                <w:sz w:val="24"/>
                <w:szCs w:val="24"/>
                <w:lang w:val="el-GR"/>
              </w:rPr>
              <w:t xml:space="preserve"> του εκπαιδευτικού έργου του διδάσκοντα.</w:t>
            </w:r>
          </w:p>
          <w:p w:rsidR="00EC5992" w:rsidRPr="003D1142"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3D1142">
              <w:rPr>
                <w:rFonts w:asciiTheme="minorHAnsi" w:hAnsiTheme="minorHAnsi" w:cs="Arial"/>
                <w:sz w:val="24"/>
                <w:szCs w:val="24"/>
                <w:lang w:val="el-GR"/>
              </w:rPr>
              <w:t>Το έργο «</w:t>
            </w:r>
            <w:r w:rsidRPr="003D1142">
              <w:rPr>
                <w:rFonts w:asciiTheme="minorHAnsi" w:hAnsiTheme="minorHAnsi" w:cs="Arial"/>
                <w:bCs/>
                <w:sz w:val="24"/>
                <w:szCs w:val="24"/>
                <w:lang w:val="el-GR"/>
              </w:rPr>
              <w:t xml:space="preserve">Ανοικτά Ακαδημαϊκά Μαθήματα στο </w:t>
            </w:r>
            <w:r w:rsidR="002312E0" w:rsidRPr="003D1142">
              <w:rPr>
                <w:rFonts w:asciiTheme="minorHAnsi" w:hAnsiTheme="minorHAnsi" w:cs="Arial"/>
                <w:bCs/>
                <w:sz w:val="24"/>
                <w:szCs w:val="24"/>
                <w:lang w:val="el-GR"/>
              </w:rPr>
              <w:t>ΤΕΙ Αθήνας</w:t>
            </w:r>
            <w:r w:rsidRPr="003D1142">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3D1142"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3D1142">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3D1142" w:rsidRDefault="00EC5992" w:rsidP="00034A28">
            <w:pPr>
              <w:rPr>
                <w:rFonts w:asciiTheme="minorHAnsi" w:hAnsiTheme="minorHAnsi" w:cs="Arial"/>
                <w:sz w:val="32"/>
                <w:szCs w:val="32"/>
                <w:lang w:val="el-GR"/>
              </w:rPr>
            </w:pPr>
            <w:r w:rsidRPr="003D1142">
              <w:rPr>
                <w:rFonts w:asciiTheme="minorHAnsi" w:hAnsiTheme="minorHAnsi" w:cs="Arial"/>
                <w:noProof/>
                <w:sz w:val="32"/>
                <w:szCs w:val="32"/>
                <w:lang w:val="el-GR" w:eastAsia="el-GR" w:bidi="ar-SA"/>
              </w:rPr>
              <w:drawing>
                <wp:inline distT="0" distB="0" distL="0" distR="0" wp14:anchorId="12FBD6B4" wp14:editId="6268731B">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Pr="003D1142" w:rsidRDefault="003C30BC" w:rsidP="0040090D">
      <w:pPr>
        <w:spacing w:after="360"/>
        <w:rPr>
          <w:rFonts w:asciiTheme="minorHAnsi" w:eastAsia="Times New Roman" w:hAnsiTheme="minorHAnsi" w:cs="Times New Roman"/>
          <w:sz w:val="32"/>
          <w:szCs w:val="32"/>
          <w:lang w:val="el-GR"/>
        </w:rPr>
      </w:pPr>
    </w:p>
    <w:p w:rsidR="00622D8C" w:rsidRPr="00725CCB" w:rsidRDefault="00622D8C" w:rsidP="0040090D">
      <w:pPr>
        <w:spacing w:after="360"/>
        <w:rPr>
          <w:rFonts w:asciiTheme="minorHAnsi" w:eastAsia="Times New Roman" w:hAnsiTheme="minorHAnsi" w:cs="Times New Roman"/>
          <w:b/>
          <w:sz w:val="32"/>
          <w:szCs w:val="32"/>
          <w:lang w:val="el-GR"/>
        </w:rPr>
      </w:pPr>
      <w:r w:rsidRPr="00725CCB">
        <w:rPr>
          <w:rFonts w:asciiTheme="minorHAnsi" w:eastAsia="Times New Roman" w:hAnsiTheme="minorHAnsi" w:cs="Times New Roman"/>
          <w:b/>
          <w:sz w:val="32"/>
          <w:szCs w:val="32"/>
          <w:lang w:val="el-GR"/>
        </w:rPr>
        <w:lastRenderedPageBreak/>
        <w:t>Σημειώματα</w:t>
      </w:r>
    </w:p>
    <w:p w:rsidR="00622D8C" w:rsidRPr="00725CCB" w:rsidRDefault="00622D8C" w:rsidP="00622D8C">
      <w:pPr>
        <w:rPr>
          <w:rFonts w:asciiTheme="minorHAnsi" w:eastAsia="Times New Roman" w:hAnsiTheme="minorHAnsi" w:cs="Times New Roman"/>
          <w:b/>
          <w:sz w:val="24"/>
          <w:szCs w:val="32"/>
          <w:lang w:val="el-GR"/>
        </w:rPr>
      </w:pPr>
      <w:r w:rsidRPr="00725CCB">
        <w:rPr>
          <w:rFonts w:asciiTheme="minorHAnsi" w:eastAsia="Times New Roman" w:hAnsiTheme="minorHAnsi" w:cs="Times New Roman"/>
          <w:b/>
          <w:sz w:val="24"/>
          <w:szCs w:val="32"/>
          <w:lang w:val="el-GR"/>
        </w:rPr>
        <w:t>Σημείωμα Αναφοράς</w:t>
      </w:r>
    </w:p>
    <w:p w:rsidR="00622D8C" w:rsidRPr="003D1142" w:rsidRDefault="00622D8C" w:rsidP="00622D8C">
      <w:pPr>
        <w:rPr>
          <w:rFonts w:asciiTheme="minorHAnsi" w:hAnsiTheme="minorHAnsi"/>
          <w:lang w:val="el-GR"/>
        </w:rPr>
      </w:pPr>
      <w:r w:rsidRPr="003D1142">
        <w:rPr>
          <w:rFonts w:asciiTheme="minorHAnsi" w:hAnsiTheme="minorHAnsi"/>
          <w:lang w:val="el-GR"/>
        </w:rPr>
        <w:t xml:space="preserve">Copyright </w:t>
      </w:r>
      <w:r w:rsidR="00670635" w:rsidRPr="003D1142">
        <w:rPr>
          <w:rFonts w:asciiTheme="minorHAnsi" w:hAnsiTheme="minorHAnsi"/>
          <w:lang w:val="el-GR"/>
        </w:rPr>
        <w:t>ΤΕΙ Αθήνας</w:t>
      </w:r>
      <w:r w:rsidRPr="003D1142">
        <w:rPr>
          <w:rFonts w:asciiTheme="minorHAnsi" w:hAnsiTheme="minorHAnsi"/>
          <w:lang w:val="el-GR"/>
        </w:rPr>
        <w:t xml:space="preserve">, </w:t>
      </w:r>
      <w:r w:rsidR="003C30BC" w:rsidRPr="003D1142">
        <w:rPr>
          <w:rFonts w:asciiTheme="minorHAnsi" w:hAnsiTheme="minorHAnsi"/>
          <w:lang w:val="el-GR"/>
        </w:rPr>
        <w:t xml:space="preserve">Ιωάννης </w:t>
      </w:r>
      <w:proofErr w:type="spellStart"/>
      <w:r w:rsidR="003C30BC" w:rsidRPr="003D1142">
        <w:rPr>
          <w:rFonts w:asciiTheme="minorHAnsi" w:hAnsiTheme="minorHAnsi"/>
          <w:lang w:val="el-GR"/>
        </w:rPr>
        <w:t>Κιουσόπουλος</w:t>
      </w:r>
      <w:proofErr w:type="spellEnd"/>
      <w:r w:rsidRPr="003D1142">
        <w:rPr>
          <w:rFonts w:asciiTheme="minorHAnsi" w:hAnsiTheme="minorHAnsi"/>
          <w:lang w:val="el-GR"/>
        </w:rPr>
        <w:t xml:space="preserve">, 2014. </w:t>
      </w:r>
      <w:r w:rsidR="003C30BC" w:rsidRPr="003D1142">
        <w:rPr>
          <w:rFonts w:asciiTheme="minorHAnsi" w:hAnsiTheme="minorHAnsi"/>
          <w:lang w:val="el-GR"/>
        </w:rPr>
        <w:t xml:space="preserve">Ιωάννης </w:t>
      </w:r>
      <w:proofErr w:type="spellStart"/>
      <w:r w:rsidR="003C30BC" w:rsidRPr="003D1142">
        <w:rPr>
          <w:rFonts w:asciiTheme="minorHAnsi" w:hAnsiTheme="minorHAnsi"/>
          <w:lang w:val="el-GR"/>
        </w:rPr>
        <w:t>Κιουσόπουλος</w:t>
      </w:r>
      <w:proofErr w:type="spellEnd"/>
      <w:r w:rsidRPr="003D1142">
        <w:rPr>
          <w:rFonts w:asciiTheme="minorHAnsi" w:hAnsiTheme="minorHAnsi"/>
          <w:lang w:val="el-GR"/>
        </w:rPr>
        <w:t>. «</w:t>
      </w:r>
      <w:r w:rsidR="003C30BC" w:rsidRPr="003D1142">
        <w:rPr>
          <w:rFonts w:asciiTheme="minorHAnsi" w:hAnsiTheme="minorHAnsi"/>
          <w:lang w:val="el-GR"/>
        </w:rPr>
        <w:t xml:space="preserve">Πολεοδομία </w:t>
      </w:r>
      <w:r w:rsidR="006D7971">
        <w:rPr>
          <w:rFonts w:asciiTheme="minorHAnsi" w:hAnsiTheme="minorHAnsi"/>
          <w:lang w:val="el-GR"/>
        </w:rPr>
        <w:t>(Ε)</w:t>
      </w:r>
      <w:r w:rsidRPr="003D1142">
        <w:rPr>
          <w:rFonts w:asciiTheme="minorHAnsi" w:hAnsiTheme="minorHAnsi"/>
          <w:lang w:val="el-GR"/>
        </w:rPr>
        <w:t xml:space="preserve">. </w:t>
      </w:r>
      <w:r w:rsidR="00CF5605" w:rsidRPr="00CF5605">
        <w:rPr>
          <w:rFonts w:asciiTheme="minorHAnsi" w:hAnsiTheme="minorHAnsi"/>
          <w:lang w:val="el-GR"/>
        </w:rPr>
        <w:t>Άσκηση 11: Πολεοδομικός σχεδιασμός Ι</w:t>
      </w:r>
      <w:r w:rsidRPr="003D1142">
        <w:rPr>
          <w:rFonts w:asciiTheme="minorHAnsi" w:hAnsiTheme="minorHAnsi"/>
          <w:lang w:val="el-GR"/>
        </w:rPr>
        <w:t xml:space="preserve">». Έκδοση: 1.0. Αθήνα 2014. Διαθέσιμο από τη δικτυακή διεύθυνση: </w:t>
      </w:r>
      <w:hyperlink r:id="rId14" w:history="1">
        <w:proofErr w:type="spellStart"/>
        <w:r w:rsidR="00670635" w:rsidRPr="003D1142">
          <w:rPr>
            <w:rStyle w:val="Hyperlink"/>
            <w:rFonts w:asciiTheme="minorHAnsi" w:hAnsiTheme="minorHAnsi"/>
            <w:lang w:val="el-GR"/>
          </w:rPr>
          <w:t>ocp.teiath.gr</w:t>
        </w:r>
        <w:proofErr w:type="spellEnd"/>
      </w:hyperlink>
      <w:r w:rsidRPr="003D1142">
        <w:rPr>
          <w:rFonts w:asciiTheme="minorHAnsi" w:hAnsiTheme="minorHAnsi"/>
          <w:color w:val="1F497D" w:themeColor="text2"/>
          <w:lang w:val="el-GR"/>
        </w:rPr>
        <w:t>.</w:t>
      </w:r>
    </w:p>
    <w:p w:rsidR="00622D8C" w:rsidRPr="003D1142" w:rsidRDefault="00622D8C" w:rsidP="00622D8C">
      <w:pPr>
        <w:rPr>
          <w:rFonts w:asciiTheme="minorHAnsi" w:eastAsia="Times New Roman" w:hAnsiTheme="minorHAnsi" w:cs="Times New Roman"/>
          <w:sz w:val="24"/>
          <w:szCs w:val="32"/>
          <w:lang w:val="el-GR"/>
        </w:rPr>
      </w:pPr>
    </w:p>
    <w:p w:rsidR="00622D8C" w:rsidRPr="00725CCB" w:rsidRDefault="00622D8C" w:rsidP="00622D8C">
      <w:pPr>
        <w:rPr>
          <w:rFonts w:asciiTheme="minorHAnsi" w:eastAsia="Times New Roman" w:hAnsiTheme="minorHAnsi" w:cs="Times New Roman"/>
          <w:b/>
          <w:sz w:val="24"/>
          <w:szCs w:val="32"/>
          <w:lang w:val="el-GR"/>
        </w:rPr>
      </w:pPr>
      <w:r w:rsidRPr="00725CCB">
        <w:rPr>
          <w:rFonts w:asciiTheme="minorHAnsi" w:eastAsia="Times New Roman" w:hAnsiTheme="minorHAnsi" w:cs="Times New Roman"/>
          <w:b/>
          <w:sz w:val="24"/>
          <w:szCs w:val="32"/>
          <w:lang w:val="el-GR"/>
        </w:rPr>
        <w:t xml:space="preserve">Σημείωμα </w:t>
      </w:r>
      <w:proofErr w:type="spellStart"/>
      <w:r w:rsidRPr="00725CCB">
        <w:rPr>
          <w:rFonts w:asciiTheme="minorHAnsi" w:eastAsia="Times New Roman" w:hAnsiTheme="minorHAnsi" w:cs="Times New Roman"/>
          <w:b/>
          <w:sz w:val="24"/>
          <w:szCs w:val="32"/>
          <w:lang w:val="el-GR"/>
        </w:rPr>
        <w:t>Αδειοδότησης</w:t>
      </w:r>
      <w:proofErr w:type="spellEnd"/>
    </w:p>
    <w:p w:rsidR="00794F0C" w:rsidRPr="003D1142" w:rsidRDefault="00794F0C" w:rsidP="00794F0C">
      <w:pPr>
        <w:rPr>
          <w:rFonts w:asciiTheme="minorHAnsi" w:hAnsiTheme="minorHAnsi"/>
          <w:lang w:val="el-GR"/>
        </w:rPr>
      </w:pPr>
      <w:r w:rsidRPr="003D1142">
        <w:rPr>
          <w:rFonts w:asciiTheme="minorHAnsi" w:hAnsiTheme="minorHAnsi"/>
          <w:lang w:val="el-GR"/>
        </w:rPr>
        <w:t xml:space="preserve">Το παρόν υλικό διατίθεται με τους όρους της άδειας χρήσης </w:t>
      </w:r>
      <w:proofErr w:type="spellStart"/>
      <w:r w:rsidRPr="003D1142">
        <w:rPr>
          <w:rFonts w:asciiTheme="minorHAnsi" w:hAnsiTheme="minorHAnsi"/>
          <w:lang w:val="el-GR"/>
        </w:rPr>
        <w:t>Creative</w:t>
      </w:r>
      <w:proofErr w:type="spellEnd"/>
      <w:r w:rsidRPr="003D1142">
        <w:rPr>
          <w:rFonts w:asciiTheme="minorHAnsi" w:hAnsiTheme="minorHAnsi"/>
          <w:lang w:val="el-GR"/>
        </w:rPr>
        <w:t xml:space="preserve"> </w:t>
      </w:r>
      <w:proofErr w:type="spellStart"/>
      <w:r w:rsidRPr="003D1142">
        <w:rPr>
          <w:rFonts w:asciiTheme="minorHAnsi" w:hAnsiTheme="minorHAnsi"/>
          <w:lang w:val="el-GR"/>
        </w:rPr>
        <w:t>Commons</w:t>
      </w:r>
      <w:proofErr w:type="spellEnd"/>
      <w:r w:rsidRPr="003D1142">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3D1142">
        <w:rPr>
          <w:rFonts w:asciiTheme="minorHAnsi" w:hAnsiTheme="minorHAnsi"/>
          <w:lang w:val="el-GR"/>
        </w:rPr>
        <w:t>κ.λ.π</w:t>
      </w:r>
      <w:proofErr w:type="spellEnd"/>
      <w:r w:rsidRPr="003D1142">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3D1142" w:rsidRDefault="00794F0C" w:rsidP="00794F0C">
      <w:pPr>
        <w:rPr>
          <w:rFonts w:asciiTheme="minorHAnsi" w:hAnsiTheme="minorHAnsi"/>
          <w:lang w:val="el-GR"/>
        </w:rPr>
      </w:pPr>
      <w:r w:rsidRPr="003D1142">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3D1142" w:rsidRDefault="00622D8C" w:rsidP="00622D8C">
      <w:pPr>
        <w:jc w:val="center"/>
        <w:rPr>
          <w:rFonts w:asciiTheme="minorHAnsi" w:hAnsiTheme="minorHAnsi"/>
          <w:lang w:val="el-GR"/>
        </w:rPr>
      </w:pPr>
      <w:r w:rsidRPr="003D1142">
        <w:rPr>
          <w:rFonts w:asciiTheme="minorHAnsi" w:hAnsiTheme="minorHAnsi"/>
          <w:noProof/>
          <w:lang w:val="el-GR" w:eastAsia="el-GR" w:bidi="ar-SA"/>
        </w:rPr>
        <w:drawing>
          <wp:inline distT="0" distB="0" distL="0" distR="0" wp14:anchorId="6C33E873" wp14:editId="1E6987E1">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3D1142"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 xml:space="preserve">[1] http://creativecommons.org/licenses/by-nc-sa/4.0/ </w:t>
      </w:r>
    </w:p>
    <w:p w:rsidR="00794F0C" w:rsidRPr="003D1142"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 xml:space="preserve">Ως </w:t>
      </w:r>
      <w:r w:rsidRPr="003D1142">
        <w:rPr>
          <w:rFonts w:asciiTheme="minorHAnsi" w:hAnsi="Calibri"/>
          <w:bCs/>
          <w:color w:val="000000" w:themeColor="text1"/>
          <w:kern w:val="24"/>
          <w:sz w:val="24"/>
          <w:szCs w:val="24"/>
          <w:lang w:val="el-GR" w:eastAsia="el-GR" w:bidi="ar-SA"/>
        </w:rPr>
        <w:t>Μη Εμπορική</w:t>
      </w:r>
      <w:r w:rsidRPr="003D1142">
        <w:rPr>
          <w:rFonts w:asciiTheme="minorHAnsi" w:hAnsi="Calibri"/>
          <w:color w:val="000000" w:themeColor="text1"/>
          <w:kern w:val="24"/>
          <w:sz w:val="24"/>
          <w:szCs w:val="24"/>
          <w:lang w:val="el-GR" w:eastAsia="el-GR" w:bidi="ar-SA"/>
        </w:rPr>
        <w:t xml:space="preserve"> ορίζεται η χρήση:</w:t>
      </w:r>
    </w:p>
    <w:p w:rsidR="00794F0C" w:rsidRPr="003D1142" w:rsidRDefault="00794F0C"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3D1142">
        <w:rPr>
          <w:rFonts w:asciiTheme="minorHAnsi" w:hAnsi="Calibri"/>
          <w:color w:val="000000" w:themeColor="text1"/>
          <w:kern w:val="24"/>
          <w:sz w:val="24"/>
          <w:szCs w:val="24"/>
          <w:lang w:val="el-GR" w:eastAsia="el-GR" w:bidi="ar-SA"/>
        </w:rPr>
        <w:t>αδειοδόχο</w:t>
      </w:r>
      <w:proofErr w:type="spellEnd"/>
    </w:p>
    <w:p w:rsidR="00794F0C" w:rsidRPr="003D1142" w:rsidRDefault="00794F0C"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που</w:t>
      </w:r>
      <w:r w:rsidRPr="003D1142">
        <w:rPr>
          <w:rFonts w:asciiTheme="minorHAnsi" w:hAnsi="Calibri"/>
          <w:color w:val="000000" w:themeColor="text1"/>
          <w:kern w:val="24"/>
          <w:sz w:val="24"/>
          <w:szCs w:val="24"/>
          <w:lang w:val="en-GB" w:eastAsia="el-GR" w:bidi="ar-SA"/>
        </w:rPr>
        <w:t> </w:t>
      </w:r>
      <w:r w:rsidRPr="003D1142">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3D1142" w:rsidRDefault="00794F0C"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που</w:t>
      </w:r>
      <w:r w:rsidRPr="003D1142">
        <w:rPr>
          <w:rFonts w:asciiTheme="minorHAnsi" w:hAnsi="Calibri"/>
          <w:color w:val="000000" w:themeColor="text1"/>
          <w:kern w:val="24"/>
          <w:sz w:val="24"/>
          <w:szCs w:val="24"/>
          <w:lang w:val="en-GB" w:eastAsia="el-GR" w:bidi="ar-SA"/>
        </w:rPr>
        <w:t> </w:t>
      </w:r>
      <w:r w:rsidRPr="003D1142">
        <w:rPr>
          <w:rFonts w:asciiTheme="minorHAnsi" w:hAnsi="Calibri"/>
          <w:color w:val="000000" w:themeColor="text1"/>
          <w:kern w:val="24"/>
          <w:sz w:val="24"/>
          <w:szCs w:val="24"/>
          <w:lang w:val="el-GR" w:eastAsia="el-GR" w:bidi="ar-SA"/>
        </w:rPr>
        <w:t>δεν προσπορίζει στο διανομέα του έργου και</w:t>
      </w:r>
      <w:r w:rsidRPr="003D1142">
        <w:rPr>
          <w:rFonts w:asciiTheme="minorHAnsi" w:hAnsi="Calibri"/>
          <w:color w:val="000000" w:themeColor="text1"/>
          <w:kern w:val="24"/>
          <w:sz w:val="24"/>
          <w:szCs w:val="24"/>
          <w:lang w:val="en-GB" w:eastAsia="el-GR" w:bidi="ar-SA"/>
        </w:rPr>
        <w:t> </w:t>
      </w:r>
      <w:proofErr w:type="spellStart"/>
      <w:r w:rsidRPr="003D1142">
        <w:rPr>
          <w:rFonts w:asciiTheme="minorHAnsi" w:hAnsi="Calibri"/>
          <w:color w:val="000000" w:themeColor="text1"/>
          <w:kern w:val="24"/>
          <w:sz w:val="24"/>
          <w:szCs w:val="24"/>
          <w:lang w:val="el-GR" w:eastAsia="el-GR" w:bidi="ar-SA"/>
        </w:rPr>
        <w:t>αδειοδόχο</w:t>
      </w:r>
      <w:proofErr w:type="spellEnd"/>
      <w:r w:rsidRPr="003D1142">
        <w:rPr>
          <w:rFonts w:asciiTheme="minorHAnsi" w:hAnsi="Calibri"/>
          <w:color w:val="000000" w:themeColor="text1"/>
          <w:kern w:val="24"/>
          <w:sz w:val="24"/>
          <w:szCs w:val="24"/>
          <w:lang w:val="en-GB" w:eastAsia="el-GR" w:bidi="ar-SA"/>
        </w:rPr>
        <w:t> </w:t>
      </w:r>
      <w:r w:rsidRPr="003D1142">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3D1142"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3D1142">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3D1142">
        <w:rPr>
          <w:rFonts w:asciiTheme="minorHAnsi" w:hAnsi="Calibri"/>
          <w:color w:val="000000" w:themeColor="text1"/>
          <w:kern w:val="24"/>
          <w:sz w:val="24"/>
          <w:szCs w:val="24"/>
          <w:lang w:val="el-GR" w:eastAsia="el-GR" w:bidi="ar-SA"/>
        </w:rPr>
        <w:t>αδειοδόχο</w:t>
      </w:r>
      <w:proofErr w:type="spellEnd"/>
      <w:r w:rsidRPr="003D1142">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3D1142" w:rsidRDefault="00794F0C">
      <w:pPr>
        <w:rPr>
          <w:rFonts w:asciiTheme="minorHAnsi" w:hAnsi="Calibri"/>
          <w:color w:val="000000" w:themeColor="text1"/>
          <w:kern w:val="24"/>
          <w:sz w:val="24"/>
          <w:szCs w:val="24"/>
          <w:lang w:val="el-GR" w:eastAsia="el-GR" w:bidi="ar-SA"/>
        </w:rPr>
      </w:pPr>
      <w:r w:rsidRPr="003D1142">
        <w:rPr>
          <w:rFonts w:asciiTheme="minorHAnsi" w:hAnsi="Calibri"/>
          <w:color w:val="000000" w:themeColor="text1"/>
          <w:kern w:val="24"/>
          <w:sz w:val="24"/>
          <w:szCs w:val="24"/>
          <w:lang w:val="el-GR" w:eastAsia="el-GR" w:bidi="ar-SA"/>
        </w:rPr>
        <w:br w:type="page"/>
      </w:r>
    </w:p>
    <w:p w:rsidR="00794F0C" w:rsidRPr="00725CCB" w:rsidRDefault="00794F0C" w:rsidP="00794F0C">
      <w:pPr>
        <w:spacing w:before="120" w:after="0" w:line="240" w:lineRule="auto"/>
        <w:textAlignment w:val="baseline"/>
        <w:rPr>
          <w:rFonts w:asciiTheme="minorHAnsi" w:eastAsia="Times New Roman" w:hAnsiTheme="minorHAnsi" w:cs="Times New Roman"/>
          <w:b/>
          <w:sz w:val="24"/>
          <w:szCs w:val="24"/>
          <w:lang w:val="el-GR" w:eastAsia="el-GR" w:bidi="ar-SA"/>
        </w:rPr>
      </w:pPr>
      <w:r w:rsidRPr="00725CCB">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Pr="003D1142"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B32FF9" w:rsidTr="0015142B">
        <w:tc>
          <w:tcPr>
            <w:tcW w:w="2093" w:type="dxa"/>
          </w:tcPr>
          <w:p w:rsidR="009A37DA" w:rsidRPr="003D1142" w:rsidRDefault="009A37DA" w:rsidP="0015142B">
            <w:pPr>
              <w:rPr>
                <w:rFonts w:asciiTheme="minorHAnsi" w:hAnsiTheme="minorHAnsi"/>
                <w:sz w:val="36"/>
                <w:szCs w:val="36"/>
                <w:lang w:val="el-GR"/>
              </w:rPr>
            </w:pPr>
            <w:r w:rsidRPr="003D1142">
              <w:rPr>
                <w:rFonts w:asciiTheme="minorHAnsi" w:hAnsiTheme="minorHAnsi"/>
                <w:sz w:val="36"/>
                <w:szCs w:val="36"/>
                <w:lang w:val="el-GR"/>
              </w:rPr>
              <w:t>©</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B32FF9"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w:t>
            </w:r>
          </w:p>
        </w:tc>
        <w:tc>
          <w:tcPr>
            <w:tcW w:w="6429" w:type="dxa"/>
          </w:tcPr>
          <w:p w:rsidR="009A37DA" w:rsidRPr="003D1142" w:rsidRDefault="009A37DA" w:rsidP="0015142B">
            <w:pPr>
              <w:tabs>
                <w:tab w:val="left" w:pos="1263"/>
              </w:tabs>
              <w:rPr>
                <w:rFonts w:asciiTheme="minorHAnsi" w:hAnsiTheme="minorHAnsi"/>
                <w:lang w:val="el-GR"/>
              </w:rPr>
            </w:pPr>
            <w:r w:rsidRPr="003D1142">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B32FF9"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CC-BY-SA</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RPr="003D1142"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CC-BY-ND</w:t>
            </w:r>
          </w:p>
        </w:tc>
        <w:tc>
          <w:tcPr>
            <w:tcW w:w="6429" w:type="dxa"/>
          </w:tcPr>
          <w:p w:rsidR="009A37DA" w:rsidRPr="003D1142" w:rsidRDefault="009A37DA" w:rsidP="0015142B">
            <w:pPr>
              <w:tabs>
                <w:tab w:val="left" w:pos="1562"/>
              </w:tabs>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Δεν επιτρέπεται η δημιουργία παραγώγων του έργου.</w:t>
            </w:r>
          </w:p>
        </w:tc>
      </w:tr>
      <w:tr w:rsidR="009A37DA" w:rsidRPr="003D1142"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CC-BY-NC</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w:t>
            </w:r>
          </w:p>
        </w:tc>
      </w:tr>
      <w:tr w:rsidR="009A37DA" w:rsidRPr="003D1142"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CC-BY-NC-SA</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9A37DA" w:rsidRPr="00B32FF9"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CC-BY-NC-ND</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9A37DA" w:rsidRPr="00B32FF9"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 xml:space="preserve">διαθέσιμο με άδεια CC0 </w:t>
            </w:r>
            <w:proofErr w:type="spellStart"/>
            <w:r w:rsidRPr="003D1142">
              <w:rPr>
                <w:rFonts w:asciiTheme="minorHAnsi" w:hAnsiTheme="minorHAnsi"/>
                <w:lang w:val="el-GR"/>
              </w:rPr>
              <w:t>Public</w:t>
            </w:r>
            <w:proofErr w:type="spellEnd"/>
            <w:r w:rsidRPr="003D1142">
              <w:rPr>
                <w:rFonts w:asciiTheme="minorHAnsi" w:hAnsiTheme="minorHAnsi"/>
                <w:lang w:val="el-GR"/>
              </w:rPr>
              <w:t xml:space="preserve"> </w:t>
            </w:r>
            <w:proofErr w:type="spellStart"/>
            <w:r w:rsidRPr="003D1142">
              <w:rPr>
                <w:rFonts w:asciiTheme="minorHAnsi" w:hAnsiTheme="minorHAnsi"/>
                <w:lang w:val="el-GR"/>
              </w:rPr>
              <w:t>Domain</w:t>
            </w:r>
            <w:proofErr w:type="spellEnd"/>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B32FF9"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ως κοινό κτήμα</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B32FF9"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χωρίς σήμανση</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Συνήθως δεν επιτρέπεται η επαναχρησιμοποίηση του έργου.</w:t>
            </w:r>
          </w:p>
        </w:tc>
      </w:tr>
    </w:tbl>
    <w:p w:rsidR="00794F0C" w:rsidRPr="003D1142" w:rsidRDefault="00794F0C" w:rsidP="00622D8C">
      <w:pPr>
        <w:rPr>
          <w:rFonts w:asciiTheme="minorHAnsi" w:hAnsiTheme="minorHAnsi"/>
          <w:lang w:val="el-GR"/>
        </w:rPr>
      </w:pPr>
    </w:p>
    <w:p w:rsidR="00021A16" w:rsidRPr="003D1142" w:rsidRDefault="00021A16" w:rsidP="00622D8C">
      <w:pPr>
        <w:rPr>
          <w:rFonts w:asciiTheme="minorHAnsi" w:eastAsia="Times New Roman" w:hAnsiTheme="minorHAnsi" w:cs="Times New Roman"/>
          <w:sz w:val="24"/>
          <w:szCs w:val="32"/>
          <w:lang w:val="el-GR"/>
        </w:rPr>
      </w:pPr>
    </w:p>
    <w:p w:rsidR="00622D8C" w:rsidRPr="00725CCB" w:rsidRDefault="00622D8C" w:rsidP="00622D8C">
      <w:pPr>
        <w:rPr>
          <w:rFonts w:asciiTheme="minorHAnsi" w:eastAsia="Times New Roman" w:hAnsiTheme="minorHAnsi" w:cs="Times New Roman"/>
          <w:b/>
          <w:sz w:val="24"/>
          <w:szCs w:val="32"/>
          <w:lang w:val="el-GR"/>
        </w:rPr>
      </w:pPr>
      <w:r w:rsidRPr="00725CCB">
        <w:rPr>
          <w:rFonts w:asciiTheme="minorHAnsi" w:eastAsia="Times New Roman" w:hAnsiTheme="minorHAnsi" w:cs="Times New Roman"/>
          <w:b/>
          <w:sz w:val="24"/>
          <w:szCs w:val="32"/>
          <w:lang w:val="el-GR"/>
        </w:rPr>
        <w:t>Διατήρηση Σημειωμάτων</w:t>
      </w:r>
    </w:p>
    <w:p w:rsidR="00622D8C" w:rsidRPr="003D1142" w:rsidRDefault="00622D8C" w:rsidP="00622D8C">
      <w:pPr>
        <w:pStyle w:val="ListParagraph"/>
        <w:numPr>
          <w:ilvl w:val="0"/>
          <w:numId w:val="1"/>
        </w:numPr>
        <w:rPr>
          <w:rFonts w:asciiTheme="minorHAnsi" w:hAnsiTheme="minorHAnsi"/>
          <w:lang w:val="el-GR"/>
        </w:rPr>
      </w:pPr>
      <w:r w:rsidRPr="003D1142">
        <w:rPr>
          <w:rFonts w:asciiTheme="minorHAnsi" w:hAnsiTheme="minorHAnsi"/>
          <w:lang w:val="el-GR"/>
        </w:rPr>
        <w:t>Οποιαδήποτε αναπαραγωγή ή διασκευή του υλικού θα πρέπει να συμπεριλαμβάνει:</w:t>
      </w:r>
    </w:p>
    <w:p w:rsidR="00622D8C" w:rsidRPr="003D1142" w:rsidRDefault="00A36113" w:rsidP="00622D8C">
      <w:pPr>
        <w:pStyle w:val="ListParagraph"/>
        <w:numPr>
          <w:ilvl w:val="0"/>
          <w:numId w:val="1"/>
        </w:numPr>
        <w:rPr>
          <w:rFonts w:asciiTheme="minorHAnsi" w:hAnsiTheme="minorHAnsi"/>
          <w:lang w:val="el-GR"/>
        </w:rPr>
      </w:pPr>
      <w:r w:rsidRPr="003D1142">
        <w:rPr>
          <w:rFonts w:asciiTheme="minorHAnsi" w:hAnsiTheme="minorHAnsi"/>
          <w:lang w:val="el-GR"/>
        </w:rPr>
        <w:t>Τ</w:t>
      </w:r>
      <w:r w:rsidR="00622D8C" w:rsidRPr="003D1142">
        <w:rPr>
          <w:rFonts w:asciiTheme="minorHAnsi" w:hAnsiTheme="minorHAnsi"/>
          <w:lang w:val="el-GR"/>
        </w:rPr>
        <w:t>ο Σημείωμα Αναφοράς</w:t>
      </w:r>
    </w:p>
    <w:p w:rsidR="00622D8C" w:rsidRPr="003D1142" w:rsidRDefault="00A36113" w:rsidP="00622D8C">
      <w:pPr>
        <w:pStyle w:val="ListParagraph"/>
        <w:numPr>
          <w:ilvl w:val="0"/>
          <w:numId w:val="1"/>
        </w:numPr>
        <w:rPr>
          <w:rFonts w:asciiTheme="minorHAnsi" w:hAnsiTheme="minorHAnsi"/>
          <w:lang w:val="el-GR"/>
        </w:rPr>
      </w:pPr>
      <w:r w:rsidRPr="003D1142">
        <w:rPr>
          <w:rFonts w:asciiTheme="minorHAnsi" w:hAnsiTheme="minorHAnsi"/>
          <w:lang w:val="el-GR"/>
        </w:rPr>
        <w:t>Τ</w:t>
      </w:r>
      <w:r w:rsidR="00622D8C" w:rsidRPr="003D1142">
        <w:rPr>
          <w:rFonts w:asciiTheme="minorHAnsi" w:hAnsiTheme="minorHAnsi"/>
          <w:lang w:val="el-GR"/>
        </w:rPr>
        <w:t xml:space="preserve">ο Σημείωμα </w:t>
      </w:r>
      <w:proofErr w:type="spellStart"/>
      <w:r w:rsidR="00622D8C" w:rsidRPr="003D1142">
        <w:rPr>
          <w:rFonts w:asciiTheme="minorHAnsi" w:hAnsiTheme="minorHAnsi"/>
          <w:lang w:val="el-GR"/>
        </w:rPr>
        <w:t>Αδειοδότησης</w:t>
      </w:r>
      <w:proofErr w:type="spellEnd"/>
    </w:p>
    <w:p w:rsidR="00622D8C" w:rsidRPr="003D1142" w:rsidRDefault="00A36113" w:rsidP="00622D8C">
      <w:pPr>
        <w:pStyle w:val="ListParagraph"/>
        <w:numPr>
          <w:ilvl w:val="0"/>
          <w:numId w:val="1"/>
        </w:numPr>
        <w:rPr>
          <w:rFonts w:asciiTheme="minorHAnsi" w:hAnsiTheme="minorHAnsi"/>
          <w:lang w:val="el-GR"/>
        </w:rPr>
      </w:pPr>
      <w:r w:rsidRPr="003D1142">
        <w:rPr>
          <w:rFonts w:asciiTheme="minorHAnsi" w:hAnsiTheme="minorHAnsi"/>
          <w:lang w:val="el-GR"/>
        </w:rPr>
        <w:t>Τ</w:t>
      </w:r>
      <w:r w:rsidR="00622D8C" w:rsidRPr="003D1142">
        <w:rPr>
          <w:rFonts w:asciiTheme="minorHAnsi" w:hAnsiTheme="minorHAnsi"/>
          <w:lang w:val="el-GR"/>
        </w:rPr>
        <w:t xml:space="preserve">η δήλωση Διατήρησης Σημειωμάτων </w:t>
      </w:r>
    </w:p>
    <w:p w:rsidR="00622D8C" w:rsidRPr="003D1142" w:rsidRDefault="00A36113" w:rsidP="009A37DA">
      <w:pPr>
        <w:pStyle w:val="ListParagraph"/>
        <w:numPr>
          <w:ilvl w:val="0"/>
          <w:numId w:val="1"/>
        </w:numPr>
        <w:rPr>
          <w:rFonts w:asciiTheme="minorHAnsi" w:hAnsiTheme="minorHAnsi"/>
          <w:color w:val="1F497D" w:themeColor="text2"/>
          <w:lang w:val="el-GR"/>
        </w:rPr>
      </w:pPr>
      <w:r w:rsidRPr="003D1142">
        <w:rPr>
          <w:rFonts w:asciiTheme="minorHAnsi" w:hAnsiTheme="minorHAnsi"/>
          <w:lang w:val="el-GR"/>
        </w:rPr>
        <w:t>Τ</w:t>
      </w:r>
      <w:r w:rsidR="00622D8C" w:rsidRPr="003D1142">
        <w:rPr>
          <w:rFonts w:asciiTheme="minorHAnsi" w:hAnsiTheme="minorHAnsi"/>
          <w:lang w:val="el-GR"/>
        </w:rPr>
        <w:t>ο Σημείωμα Χρήσης Έργων Τρίτων (εφόσον υπάρχει)</w:t>
      </w:r>
      <w:r w:rsidRPr="003D1142">
        <w:rPr>
          <w:rFonts w:asciiTheme="minorHAnsi" w:hAnsiTheme="minorHAnsi"/>
          <w:lang w:val="el-GR"/>
        </w:rPr>
        <w:t xml:space="preserve"> </w:t>
      </w:r>
      <w:r w:rsidR="00622D8C" w:rsidRPr="003D1142">
        <w:rPr>
          <w:rFonts w:asciiTheme="minorHAnsi" w:hAnsiTheme="minorHAnsi"/>
          <w:lang w:val="el-GR"/>
        </w:rPr>
        <w:t xml:space="preserve">μαζί με τους συνοδευόμενους </w:t>
      </w:r>
      <w:proofErr w:type="spellStart"/>
      <w:r w:rsidR="00622D8C" w:rsidRPr="003D1142">
        <w:rPr>
          <w:rFonts w:asciiTheme="minorHAnsi" w:hAnsiTheme="minorHAnsi"/>
          <w:lang w:val="el-GR"/>
        </w:rPr>
        <w:t>υπερσυνδέσμους</w:t>
      </w:r>
      <w:proofErr w:type="spellEnd"/>
      <w:r w:rsidR="00622D8C" w:rsidRPr="003D1142">
        <w:rPr>
          <w:rFonts w:asciiTheme="minorHAnsi" w:hAnsiTheme="minorHAnsi"/>
          <w:lang w:val="el-GR"/>
        </w:rPr>
        <w:t>.</w:t>
      </w:r>
    </w:p>
    <w:p w:rsidR="00B3399D" w:rsidRPr="003D1142" w:rsidRDefault="00B3399D" w:rsidP="00D70A2A">
      <w:pPr>
        <w:spacing w:line="360" w:lineRule="auto"/>
        <w:jc w:val="both"/>
        <w:rPr>
          <w:rFonts w:asciiTheme="minorHAnsi" w:hAnsiTheme="minorHAnsi" w:cs="Arial"/>
          <w:lang w:val="el-GR"/>
        </w:rPr>
      </w:pPr>
    </w:p>
    <w:sectPr w:rsidR="00B3399D" w:rsidRPr="003D1142"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MgHelveticaUCPol">
    <w:altName w:val="MS Mincho"/>
    <w:panose1 w:val="00000000000000000000"/>
    <w:charset w:val="A1"/>
    <w:family w:val="auto"/>
    <w:notTrueType/>
    <w:pitch w:val="default"/>
    <w:sig w:usb0="0000000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B32FF9">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F25361" w:rsidP="00F25361">
    <w:pPr>
      <w:pStyle w:val="Header"/>
    </w:pPr>
    <w:r>
      <w:rPr>
        <w:noProof/>
      </w:rPr>
      <w:drawing>
        <wp:anchor distT="0" distB="0" distL="114300" distR="114300" simplePos="0" relativeHeight="251660288" behindDoc="0" locked="0" layoutInCell="1" allowOverlap="1" wp14:anchorId="094856F7" wp14:editId="373CF62E">
          <wp:simplePos x="0" y="0"/>
          <wp:positionH relativeFrom="column">
            <wp:posOffset>-30192</wp:posOffset>
          </wp:positionH>
          <wp:positionV relativeFrom="paragraph">
            <wp:posOffset>-334898</wp:posOffset>
          </wp:positionV>
          <wp:extent cx="3717984" cy="691635"/>
          <wp:effectExtent l="0" t="0" r="0" b="0"/>
          <wp:wrapNone/>
          <wp:docPr id="13" name="Picture 13" descr="http://ad009cdnb.archdaily.net/wp-content/uploads/2011/01/1294754295-location-plan-1000x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66" t="57396" r="1233" b="21671"/>
                  <a:stretch/>
                </pic:blipFill>
                <pic:spPr bwMode="auto">
                  <a:xfrm>
                    <a:off x="0" y="0"/>
                    <a:ext cx="3717925" cy="691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3197A1FE" wp14:editId="212E538F">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911" y="347"/>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" o:allowincell="f">
              <v:rect id="Rectangle 198" o:spid="_x0000_s1028" style="position:absolute;left:7911;top:347;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794"/>
    <w:multiLevelType w:val="singleLevel"/>
    <w:tmpl w:val="7F1271BE"/>
    <w:lvl w:ilvl="0">
      <w:start w:val="1"/>
      <w:numFmt w:val="bullet"/>
      <w:pStyle w:val="ListBullet"/>
      <w:lvlText w:val=""/>
      <w:lvlJc w:val="left"/>
      <w:pPr>
        <w:tabs>
          <w:tab w:val="num" w:pos="360"/>
        </w:tabs>
        <w:ind w:left="284" w:hanging="284"/>
      </w:pPr>
      <w:rPr>
        <w:rFonts w:ascii="Wingdings" w:hAnsi="Wingdings" w:hint="default"/>
        <w:sz w:val="16"/>
      </w:rPr>
    </w:lvl>
  </w:abstractNum>
  <w:abstractNum w:abstractNumId="1">
    <w:nsid w:val="0F061EC7"/>
    <w:multiLevelType w:val="hybridMultilevel"/>
    <w:tmpl w:val="0002C128"/>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3">
    <w:nsid w:val="1F6D445F"/>
    <w:multiLevelType w:val="hybridMultilevel"/>
    <w:tmpl w:val="82E070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522492D"/>
    <w:multiLevelType w:val="hybridMultilevel"/>
    <w:tmpl w:val="207A5F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FB4061"/>
    <w:multiLevelType w:val="hybridMultilevel"/>
    <w:tmpl w:val="F27AF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B48003A"/>
    <w:multiLevelType w:val="hybridMultilevel"/>
    <w:tmpl w:val="95823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D605688"/>
    <w:multiLevelType w:val="hybridMultilevel"/>
    <w:tmpl w:val="B2C81D2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1">
    <w:nsid w:val="45E77728"/>
    <w:multiLevelType w:val="hybridMultilevel"/>
    <w:tmpl w:val="FB243034"/>
    <w:lvl w:ilvl="0" w:tplc="D10C56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D8B1C3F"/>
    <w:multiLevelType w:val="hybridMultilevel"/>
    <w:tmpl w:val="99CCA0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55C077EA"/>
    <w:multiLevelType w:val="hybridMultilevel"/>
    <w:tmpl w:val="25F2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7AB7BAE"/>
    <w:multiLevelType w:val="hybridMultilevel"/>
    <w:tmpl w:val="438243B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59CA715C"/>
    <w:multiLevelType w:val="hybridMultilevel"/>
    <w:tmpl w:val="3098804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B81088"/>
    <w:multiLevelType w:val="hybridMultilevel"/>
    <w:tmpl w:val="69A2E704"/>
    <w:lvl w:ilvl="0" w:tplc="76341D18">
      <w:start w:val="4"/>
      <w:numFmt w:val="bullet"/>
      <w:lvlText w:val=""/>
      <w:lvlJc w:val="left"/>
      <w:pPr>
        <w:ind w:left="1080" w:hanging="72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9453A6"/>
    <w:multiLevelType w:val="hybridMultilevel"/>
    <w:tmpl w:val="98C2C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2"/>
  </w:num>
  <w:num w:numId="5">
    <w:abstractNumId w:val="4"/>
  </w:num>
  <w:num w:numId="6">
    <w:abstractNumId w:val="13"/>
  </w:num>
  <w:num w:numId="7">
    <w:abstractNumId w:val="16"/>
  </w:num>
  <w:num w:numId="8">
    <w:abstractNumId w:val="0"/>
  </w:num>
  <w:num w:numId="9">
    <w:abstractNumId w:val="11"/>
  </w:num>
  <w:num w:numId="10">
    <w:abstractNumId w:val="7"/>
  </w:num>
  <w:num w:numId="11">
    <w:abstractNumId w:val="9"/>
  </w:num>
  <w:num w:numId="12">
    <w:abstractNumId w:val="3"/>
  </w:num>
  <w:num w:numId="13">
    <w:abstractNumId w:val="17"/>
  </w:num>
  <w:num w:numId="14">
    <w:abstractNumId w:val="15"/>
  </w:num>
  <w:num w:numId="15">
    <w:abstractNumId w:val="14"/>
  </w:num>
  <w:num w:numId="16">
    <w:abstractNumId w:val="1"/>
  </w:num>
  <w:num w:numId="17">
    <w:abstractNumId w:val="8"/>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6B07"/>
    <w:rsid w:val="00034A28"/>
    <w:rsid w:val="00046B4D"/>
    <w:rsid w:val="00050723"/>
    <w:rsid w:val="0007023B"/>
    <w:rsid w:val="00082C02"/>
    <w:rsid w:val="00091342"/>
    <w:rsid w:val="000B1FEC"/>
    <w:rsid w:val="000E0BD3"/>
    <w:rsid w:val="000F1930"/>
    <w:rsid w:val="00110ADD"/>
    <w:rsid w:val="00124510"/>
    <w:rsid w:val="00143C0A"/>
    <w:rsid w:val="001509F1"/>
    <w:rsid w:val="00156ABF"/>
    <w:rsid w:val="00170F8C"/>
    <w:rsid w:val="0017308B"/>
    <w:rsid w:val="001D479D"/>
    <w:rsid w:val="001D4F27"/>
    <w:rsid w:val="00224459"/>
    <w:rsid w:val="002312E0"/>
    <w:rsid w:val="00251B16"/>
    <w:rsid w:val="00251F93"/>
    <w:rsid w:val="00263957"/>
    <w:rsid w:val="00270980"/>
    <w:rsid w:val="002962FE"/>
    <w:rsid w:val="002C12EC"/>
    <w:rsid w:val="002F1955"/>
    <w:rsid w:val="003138D2"/>
    <w:rsid w:val="00330C19"/>
    <w:rsid w:val="003735BA"/>
    <w:rsid w:val="003A5263"/>
    <w:rsid w:val="003C30BC"/>
    <w:rsid w:val="003D1142"/>
    <w:rsid w:val="003D2126"/>
    <w:rsid w:val="003E19A4"/>
    <w:rsid w:val="0040090D"/>
    <w:rsid w:val="00404494"/>
    <w:rsid w:val="00412BD3"/>
    <w:rsid w:val="00443DC2"/>
    <w:rsid w:val="00446884"/>
    <w:rsid w:val="00492406"/>
    <w:rsid w:val="004A29DA"/>
    <w:rsid w:val="004B683B"/>
    <w:rsid w:val="004C68C7"/>
    <w:rsid w:val="004D22C5"/>
    <w:rsid w:val="004F5C7F"/>
    <w:rsid w:val="004F6F1A"/>
    <w:rsid w:val="0051708A"/>
    <w:rsid w:val="00524A80"/>
    <w:rsid w:val="00536A03"/>
    <w:rsid w:val="00561F7D"/>
    <w:rsid w:val="00567296"/>
    <w:rsid w:val="00585195"/>
    <w:rsid w:val="0059100E"/>
    <w:rsid w:val="005A4EC8"/>
    <w:rsid w:val="00610FD2"/>
    <w:rsid w:val="00620220"/>
    <w:rsid w:val="00622D8C"/>
    <w:rsid w:val="006244CF"/>
    <w:rsid w:val="00631ED6"/>
    <w:rsid w:val="0064484B"/>
    <w:rsid w:val="00662B65"/>
    <w:rsid w:val="0066673F"/>
    <w:rsid w:val="00670635"/>
    <w:rsid w:val="00670806"/>
    <w:rsid w:val="00681616"/>
    <w:rsid w:val="006A77FC"/>
    <w:rsid w:val="006B1DB3"/>
    <w:rsid w:val="006B5BB0"/>
    <w:rsid w:val="006C74D6"/>
    <w:rsid w:val="006D7971"/>
    <w:rsid w:val="006F2B13"/>
    <w:rsid w:val="0070654F"/>
    <w:rsid w:val="00725CCB"/>
    <w:rsid w:val="00727692"/>
    <w:rsid w:val="00765CFA"/>
    <w:rsid w:val="00771088"/>
    <w:rsid w:val="00794F0C"/>
    <w:rsid w:val="00796961"/>
    <w:rsid w:val="00797D0C"/>
    <w:rsid w:val="007A0072"/>
    <w:rsid w:val="007A718D"/>
    <w:rsid w:val="007C14DB"/>
    <w:rsid w:val="007F45EE"/>
    <w:rsid w:val="00801848"/>
    <w:rsid w:val="00813B7B"/>
    <w:rsid w:val="00821A65"/>
    <w:rsid w:val="00831DD5"/>
    <w:rsid w:val="00877473"/>
    <w:rsid w:val="00890B02"/>
    <w:rsid w:val="0089231A"/>
    <w:rsid w:val="00892742"/>
    <w:rsid w:val="0089557D"/>
    <w:rsid w:val="008A3480"/>
    <w:rsid w:val="008B711F"/>
    <w:rsid w:val="008B73AC"/>
    <w:rsid w:val="008C0A18"/>
    <w:rsid w:val="008C0CFF"/>
    <w:rsid w:val="008D57A5"/>
    <w:rsid w:val="008E11E4"/>
    <w:rsid w:val="00910930"/>
    <w:rsid w:val="009146EA"/>
    <w:rsid w:val="00924347"/>
    <w:rsid w:val="00952845"/>
    <w:rsid w:val="00952AB2"/>
    <w:rsid w:val="00976633"/>
    <w:rsid w:val="00983C0D"/>
    <w:rsid w:val="009A37DA"/>
    <w:rsid w:val="009A5D62"/>
    <w:rsid w:val="009D03C3"/>
    <w:rsid w:val="009D1D2E"/>
    <w:rsid w:val="009D2669"/>
    <w:rsid w:val="00A07F4D"/>
    <w:rsid w:val="00A123F0"/>
    <w:rsid w:val="00A26A14"/>
    <w:rsid w:val="00A32586"/>
    <w:rsid w:val="00A344CE"/>
    <w:rsid w:val="00A36113"/>
    <w:rsid w:val="00A96B59"/>
    <w:rsid w:val="00A97906"/>
    <w:rsid w:val="00AA6543"/>
    <w:rsid w:val="00AC1731"/>
    <w:rsid w:val="00AC2AAC"/>
    <w:rsid w:val="00AD5A3D"/>
    <w:rsid w:val="00AD7803"/>
    <w:rsid w:val="00AF62F6"/>
    <w:rsid w:val="00B03879"/>
    <w:rsid w:val="00B06000"/>
    <w:rsid w:val="00B23A6A"/>
    <w:rsid w:val="00B3067C"/>
    <w:rsid w:val="00B3163F"/>
    <w:rsid w:val="00B32FF9"/>
    <w:rsid w:val="00B3399D"/>
    <w:rsid w:val="00B42635"/>
    <w:rsid w:val="00B44ABE"/>
    <w:rsid w:val="00B72F36"/>
    <w:rsid w:val="00B752AA"/>
    <w:rsid w:val="00BA4849"/>
    <w:rsid w:val="00BD3346"/>
    <w:rsid w:val="00BE697A"/>
    <w:rsid w:val="00C326BF"/>
    <w:rsid w:val="00C457C1"/>
    <w:rsid w:val="00C6472A"/>
    <w:rsid w:val="00C71C68"/>
    <w:rsid w:val="00C7453C"/>
    <w:rsid w:val="00C75A5C"/>
    <w:rsid w:val="00C846D0"/>
    <w:rsid w:val="00C94E74"/>
    <w:rsid w:val="00CA6F29"/>
    <w:rsid w:val="00CC3445"/>
    <w:rsid w:val="00CD3DCF"/>
    <w:rsid w:val="00CF0F38"/>
    <w:rsid w:val="00CF5605"/>
    <w:rsid w:val="00D01161"/>
    <w:rsid w:val="00D16348"/>
    <w:rsid w:val="00D17905"/>
    <w:rsid w:val="00D26F81"/>
    <w:rsid w:val="00D33B00"/>
    <w:rsid w:val="00D40814"/>
    <w:rsid w:val="00D6375B"/>
    <w:rsid w:val="00D66F27"/>
    <w:rsid w:val="00D70A2A"/>
    <w:rsid w:val="00D75310"/>
    <w:rsid w:val="00D8684C"/>
    <w:rsid w:val="00D96A5B"/>
    <w:rsid w:val="00DF5F91"/>
    <w:rsid w:val="00E01BC1"/>
    <w:rsid w:val="00E02D3B"/>
    <w:rsid w:val="00E10403"/>
    <w:rsid w:val="00E6417D"/>
    <w:rsid w:val="00E828B3"/>
    <w:rsid w:val="00EC3283"/>
    <w:rsid w:val="00EC5992"/>
    <w:rsid w:val="00EC678E"/>
    <w:rsid w:val="00EE047E"/>
    <w:rsid w:val="00EE172C"/>
    <w:rsid w:val="00EE6D01"/>
    <w:rsid w:val="00EF3AFC"/>
    <w:rsid w:val="00EF44D1"/>
    <w:rsid w:val="00F20A01"/>
    <w:rsid w:val="00F25361"/>
    <w:rsid w:val="00F652D1"/>
    <w:rsid w:val="00FA1BC7"/>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Bullet">
    <w:name w:val="List Bullet"/>
    <w:basedOn w:val="Normal"/>
    <w:rsid w:val="00EE6D01"/>
    <w:pPr>
      <w:numPr>
        <w:numId w:val="8"/>
      </w:numPr>
      <w:spacing w:after="0" w:line="240" w:lineRule="auto"/>
      <w:jc w:val="both"/>
    </w:pPr>
    <w:rPr>
      <w:rFonts w:ascii="Times New Roman" w:eastAsia="Times New Roman" w:hAnsi="Times New Roman" w:cs="Times New Roman"/>
      <w:sz w:val="24"/>
      <w:szCs w:val="20"/>
      <w:lang w:val="el-GR" w:eastAsia="el-GR" w:bidi="ar-SA"/>
    </w:rPr>
  </w:style>
  <w:style w:type="table" w:styleId="LightList-Accent6">
    <w:name w:val="Light List Accent 6"/>
    <w:basedOn w:val="TableNormal"/>
    <w:uiPriority w:val="61"/>
    <w:rsid w:val="009D03C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1">
    <w:name w:val="Medium Grid 3 Accent 1"/>
    <w:basedOn w:val="TableNormal"/>
    <w:uiPriority w:val="69"/>
    <w:rsid w:val="009D03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Bullet">
    <w:name w:val="List Bullet"/>
    <w:basedOn w:val="Normal"/>
    <w:rsid w:val="00EE6D01"/>
    <w:pPr>
      <w:numPr>
        <w:numId w:val="8"/>
      </w:numPr>
      <w:spacing w:after="0" w:line="240" w:lineRule="auto"/>
      <w:jc w:val="both"/>
    </w:pPr>
    <w:rPr>
      <w:rFonts w:ascii="Times New Roman" w:eastAsia="Times New Roman" w:hAnsi="Times New Roman" w:cs="Times New Roman"/>
      <w:sz w:val="24"/>
      <w:szCs w:val="20"/>
      <w:lang w:val="el-GR" w:eastAsia="el-GR" w:bidi="ar-SA"/>
    </w:rPr>
  </w:style>
  <w:style w:type="table" w:styleId="LightList-Accent6">
    <w:name w:val="Light List Accent 6"/>
    <w:basedOn w:val="TableNormal"/>
    <w:uiPriority w:val="61"/>
    <w:rsid w:val="009D03C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1">
    <w:name w:val="Medium Grid 3 Accent 1"/>
    <w:basedOn w:val="TableNormal"/>
    <w:uiPriority w:val="69"/>
    <w:rsid w:val="009D03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C4074C-3BC1-4DC3-9D16-69DD6198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2524</Words>
  <Characters>13631</Characters>
  <Application>Microsoft Office Word</Application>
  <DocSecurity>0</DocSecurity>
  <Lines>113</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11 Πολεοδομικός σχεδιασμός Ι</vt:lpstr>
      <vt:lpstr/>
    </vt:vector>
  </TitlesOfParts>
  <Company>BLACK EDITION - tum0r</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11 Πολεοδομικός σχεδιασμός Ι</dc:title>
  <dc:creator>opencourses@teiath.gr</dc:creator>
  <cp:lastModifiedBy>alex</cp:lastModifiedBy>
  <cp:revision>18</cp:revision>
  <dcterms:created xsi:type="dcterms:W3CDTF">2015-02-17T09:18:00Z</dcterms:created>
  <dcterms:modified xsi:type="dcterms:W3CDTF">2015-04-29T09:16:00Z</dcterms:modified>
</cp:coreProperties>
</file>