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B3399D" w:rsidRPr="00622D8C" w:rsidRDefault="00A8327F" w:rsidP="00A8327F">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6E5B1A">
        <w:rPr>
          <w:rFonts w:asciiTheme="minorHAnsi" w:hAnsiTheme="minorHAnsi" w:cs="Arial"/>
          <w:b/>
          <w:bCs/>
          <w:sz w:val="24"/>
          <w:szCs w:val="24"/>
          <w:lang w:val="el-GR"/>
        </w:rPr>
        <w:t>3</w:t>
      </w:r>
      <w:r w:rsidR="00B3399D" w:rsidRPr="00622D8C">
        <w:rPr>
          <w:rFonts w:asciiTheme="minorHAnsi" w:hAnsiTheme="minorHAnsi" w:cs="Arial"/>
          <w:b/>
          <w:bCs/>
          <w:sz w:val="24"/>
          <w:szCs w:val="24"/>
          <w:lang w:val="el-GR"/>
        </w:rPr>
        <w:t xml:space="preserve">: </w:t>
      </w:r>
      <w:r w:rsidR="006E5B1A" w:rsidRPr="006E5B1A">
        <w:rPr>
          <w:rFonts w:asciiTheme="minorHAnsi" w:eastAsia="Times New Roman" w:hAnsiTheme="minorHAnsi" w:cs="Times New Roman"/>
          <w:color w:val="000000"/>
          <w:sz w:val="24"/>
          <w:szCs w:val="20"/>
          <w:lang w:val="el-GR" w:eastAsia="el-GR" w:bidi="ar-SA"/>
        </w:rPr>
        <w:t>Εισαγωγή στη Βιοηθική</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A8327F"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9121C5" w:rsidRPr="009121C5" w:rsidRDefault="009121C5" w:rsidP="009121C5">
      <w:pPr>
        <w:spacing w:after="120"/>
        <w:jc w:val="both"/>
        <w:rPr>
          <w:rFonts w:asciiTheme="minorHAnsi" w:eastAsia="Times New Roman" w:hAnsiTheme="minorHAnsi" w:cs="Times New Roman"/>
          <w:color w:val="000000"/>
          <w:sz w:val="24"/>
          <w:szCs w:val="20"/>
          <w:lang w:val="el-GR" w:eastAsia="el-GR" w:bidi="ar-SA"/>
        </w:rPr>
      </w:pPr>
      <w:r w:rsidRPr="009121C5">
        <w:rPr>
          <w:rFonts w:asciiTheme="minorHAnsi" w:eastAsia="Times New Roman" w:hAnsiTheme="minorHAnsi" w:cs="Times New Roman"/>
          <w:color w:val="000000"/>
          <w:sz w:val="24"/>
          <w:szCs w:val="20"/>
          <w:lang w:val="el-GR" w:eastAsia="el-GR" w:bidi="ar-SA"/>
        </w:rPr>
        <w:lastRenderedPageBreak/>
        <w:t xml:space="preserve">Η Βιοηθική είναι ένας κλάδος της επιστήμης που ασχολείται με τα ηθικά προβλήματα από τις νέες ανακαλύψεις, της βιολογίας και της γενετικής μηχανικής. Ειδικότερα, ορίζεται ως η εφαρμοσμένη εξέταση της ηθικής στις </w:t>
      </w:r>
      <w:proofErr w:type="spellStart"/>
      <w:r w:rsidRPr="009121C5">
        <w:rPr>
          <w:rFonts w:asciiTheme="minorHAnsi" w:eastAsia="Times New Roman" w:hAnsiTheme="minorHAnsi" w:cs="Times New Roman"/>
          <w:color w:val="000000"/>
          <w:sz w:val="24"/>
          <w:szCs w:val="20"/>
          <w:lang w:val="el-GR" w:eastAsia="el-GR" w:bidi="ar-SA"/>
        </w:rPr>
        <w:t>βιοϊατρικές</w:t>
      </w:r>
      <w:proofErr w:type="spellEnd"/>
      <w:r w:rsidRPr="009121C5">
        <w:rPr>
          <w:rFonts w:asciiTheme="minorHAnsi" w:eastAsia="Times New Roman" w:hAnsiTheme="minorHAnsi" w:cs="Times New Roman"/>
          <w:color w:val="000000"/>
          <w:sz w:val="24"/>
          <w:szCs w:val="20"/>
          <w:lang w:val="el-GR" w:eastAsia="el-GR" w:bidi="ar-SA"/>
        </w:rPr>
        <w:t xml:space="preserve"> επιστήμες που στοχεύει στην παροχή ηθικών απαντήσεων σε δύσκολα ερωτήματα που προκύπτουν στη φροντίδα υγείας, στη χρήση της τεχνολογίας και στη σχετική δημόσια πολιτική</w:t>
      </w:r>
      <w:r w:rsidR="00821300">
        <w:rPr>
          <w:rStyle w:val="FootnoteReference"/>
          <w:rFonts w:asciiTheme="minorHAnsi" w:eastAsia="Times New Roman" w:hAnsiTheme="minorHAnsi" w:cs="Times New Roman"/>
          <w:sz w:val="24"/>
          <w:szCs w:val="24"/>
          <w:lang w:val="el-GR" w:eastAsia="el-GR" w:bidi="ar-SA"/>
        </w:rPr>
        <w:footnoteReference w:id="1"/>
      </w:r>
      <w:r w:rsidRPr="009121C5">
        <w:rPr>
          <w:rFonts w:asciiTheme="minorHAnsi" w:eastAsia="Times New Roman" w:hAnsiTheme="minorHAnsi" w:cs="Times New Roman"/>
          <w:color w:val="000000"/>
          <w:sz w:val="24"/>
          <w:szCs w:val="20"/>
          <w:lang w:val="el-GR" w:eastAsia="el-GR" w:bidi="ar-SA"/>
        </w:rPr>
        <w:t xml:space="preserve"> . Το όνομα αυτού του μοντέρνου κλάδου συνιστά νεολογισμό δεδομένου ότι ο πρώτος που το χρησιμοποίησε ήταν στις ΗΠΑ ο καρκινολόγος </w:t>
      </w:r>
      <w:proofErr w:type="spellStart"/>
      <w:r w:rsidRPr="009121C5">
        <w:rPr>
          <w:rFonts w:asciiTheme="minorHAnsi" w:eastAsia="Times New Roman" w:hAnsiTheme="minorHAnsi" w:cs="Times New Roman"/>
          <w:color w:val="000000"/>
          <w:sz w:val="24"/>
          <w:szCs w:val="20"/>
          <w:lang w:val="el-GR" w:eastAsia="el-GR" w:bidi="ar-SA"/>
        </w:rPr>
        <w:t>van</w:t>
      </w:r>
      <w:proofErr w:type="spellEnd"/>
      <w:r w:rsidRPr="009121C5">
        <w:rPr>
          <w:rFonts w:asciiTheme="minorHAnsi" w:eastAsia="Times New Roman" w:hAnsiTheme="minorHAnsi" w:cs="Times New Roman"/>
          <w:color w:val="000000"/>
          <w:sz w:val="24"/>
          <w:szCs w:val="20"/>
          <w:lang w:val="el-GR" w:eastAsia="el-GR" w:bidi="ar-SA"/>
        </w:rPr>
        <w:t xml:space="preserve"> </w:t>
      </w:r>
      <w:proofErr w:type="spellStart"/>
      <w:r w:rsidRPr="009121C5">
        <w:rPr>
          <w:rFonts w:asciiTheme="minorHAnsi" w:eastAsia="Times New Roman" w:hAnsiTheme="minorHAnsi" w:cs="Times New Roman"/>
          <w:color w:val="000000"/>
          <w:sz w:val="24"/>
          <w:szCs w:val="20"/>
          <w:lang w:val="el-GR" w:eastAsia="el-GR" w:bidi="ar-SA"/>
        </w:rPr>
        <w:t>Rensselaer</w:t>
      </w:r>
      <w:proofErr w:type="spellEnd"/>
      <w:r w:rsidRPr="009121C5">
        <w:rPr>
          <w:rFonts w:asciiTheme="minorHAnsi" w:eastAsia="Times New Roman" w:hAnsiTheme="minorHAnsi" w:cs="Times New Roman"/>
          <w:color w:val="000000"/>
          <w:sz w:val="24"/>
          <w:szCs w:val="20"/>
          <w:lang w:val="el-GR" w:eastAsia="el-GR" w:bidi="ar-SA"/>
        </w:rPr>
        <w:t xml:space="preserve"> </w:t>
      </w:r>
      <w:proofErr w:type="spellStart"/>
      <w:r w:rsidRPr="009121C5">
        <w:rPr>
          <w:rFonts w:asciiTheme="minorHAnsi" w:eastAsia="Times New Roman" w:hAnsiTheme="minorHAnsi" w:cs="Times New Roman"/>
          <w:color w:val="000000"/>
          <w:sz w:val="24"/>
          <w:szCs w:val="20"/>
          <w:lang w:val="el-GR" w:eastAsia="el-GR" w:bidi="ar-SA"/>
        </w:rPr>
        <w:t>Potter</w:t>
      </w:r>
      <w:proofErr w:type="spellEnd"/>
      <w:r w:rsidRPr="009121C5">
        <w:rPr>
          <w:rFonts w:asciiTheme="minorHAnsi" w:eastAsia="Times New Roman" w:hAnsiTheme="minorHAnsi" w:cs="Times New Roman"/>
          <w:color w:val="000000"/>
          <w:sz w:val="24"/>
          <w:szCs w:val="20"/>
          <w:lang w:val="el-GR" w:eastAsia="el-GR" w:bidi="ar-SA"/>
        </w:rPr>
        <w:t xml:space="preserve"> στο έργο του “</w:t>
      </w:r>
      <w:proofErr w:type="spellStart"/>
      <w:r w:rsidRPr="009121C5">
        <w:rPr>
          <w:rFonts w:asciiTheme="minorHAnsi" w:eastAsia="Times New Roman" w:hAnsiTheme="minorHAnsi" w:cs="Times New Roman"/>
          <w:color w:val="000000"/>
          <w:sz w:val="24"/>
          <w:szCs w:val="20"/>
          <w:lang w:val="el-GR" w:eastAsia="el-GR" w:bidi="ar-SA"/>
        </w:rPr>
        <w:t>Bioethics</w:t>
      </w:r>
      <w:proofErr w:type="spellEnd"/>
      <w:r w:rsidRPr="009121C5">
        <w:rPr>
          <w:rFonts w:asciiTheme="minorHAnsi" w:eastAsia="Times New Roman" w:hAnsiTheme="minorHAnsi" w:cs="Times New Roman"/>
          <w:color w:val="000000"/>
          <w:sz w:val="24"/>
          <w:szCs w:val="20"/>
          <w:lang w:val="el-GR" w:eastAsia="el-GR" w:bidi="ar-SA"/>
        </w:rPr>
        <w:t xml:space="preserve">. </w:t>
      </w:r>
      <w:proofErr w:type="spellStart"/>
      <w:r w:rsidRPr="009121C5">
        <w:rPr>
          <w:rFonts w:asciiTheme="minorHAnsi" w:eastAsia="Times New Roman" w:hAnsiTheme="minorHAnsi" w:cs="Times New Roman"/>
          <w:color w:val="000000"/>
          <w:sz w:val="24"/>
          <w:szCs w:val="20"/>
          <w:lang w:val="el-GR" w:eastAsia="el-GR" w:bidi="ar-SA"/>
        </w:rPr>
        <w:t>Bridge</w:t>
      </w:r>
      <w:proofErr w:type="spellEnd"/>
      <w:r w:rsidRPr="009121C5">
        <w:rPr>
          <w:rFonts w:asciiTheme="minorHAnsi" w:eastAsia="Times New Roman" w:hAnsiTheme="minorHAnsi" w:cs="Times New Roman"/>
          <w:color w:val="000000"/>
          <w:sz w:val="24"/>
          <w:szCs w:val="20"/>
          <w:lang w:val="el-GR" w:eastAsia="el-GR" w:bidi="ar-SA"/>
        </w:rPr>
        <w:t xml:space="preserve"> </w:t>
      </w:r>
      <w:proofErr w:type="spellStart"/>
      <w:r w:rsidRPr="009121C5">
        <w:rPr>
          <w:rFonts w:asciiTheme="minorHAnsi" w:eastAsia="Times New Roman" w:hAnsiTheme="minorHAnsi" w:cs="Times New Roman"/>
          <w:color w:val="000000"/>
          <w:sz w:val="24"/>
          <w:szCs w:val="20"/>
          <w:lang w:val="el-GR" w:eastAsia="el-GR" w:bidi="ar-SA"/>
        </w:rPr>
        <w:t>to</w:t>
      </w:r>
      <w:proofErr w:type="spellEnd"/>
      <w:r w:rsidRPr="009121C5">
        <w:rPr>
          <w:rFonts w:asciiTheme="minorHAnsi" w:eastAsia="Times New Roman" w:hAnsiTheme="minorHAnsi" w:cs="Times New Roman"/>
          <w:color w:val="000000"/>
          <w:sz w:val="24"/>
          <w:szCs w:val="20"/>
          <w:lang w:val="el-GR" w:eastAsia="el-GR" w:bidi="ar-SA"/>
        </w:rPr>
        <w:t xml:space="preserve"> </w:t>
      </w:r>
      <w:proofErr w:type="spellStart"/>
      <w:r w:rsidRPr="009121C5">
        <w:rPr>
          <w:rFonts w:asciiTheme="minorHAnsi" w:eastAsia="Times New Roman" w:hAnsiTheme="minorHAnsi" w:cs="Times New Roman"/>
          <w:color w:val="000000"/>
          <w:sz w:val="24"/>
          <w:szCs w:val="20"/>
          <w:lang w:val="el-GR" w:eastAsia="el-GR" w:bidi="ar-SA"/>
        </w:rPr>
        <w:t>the</w:t>
      </w:r>
      <w:proofErr w:type="spellEnd"/>
      <w:r w:rsidRPr="009121C5">
        <w:rPr>
          <w:rFonts w:asciiTheme="minorHAnsi" w:eastAsia="Times New Roman" w:hAnsiTheme="minorHAnsi" w:cs="Times New Roman"/>
          <w:color w:val="000000"/>
          <w:sz w:val="24"/>
          <w:szCs w:val="20"/>
          <w:lang w:val="el-GR" w:eastAsia="el-GR" w:bidi="ar-SA"/>
        </w:rPr>
        <w:t xml:space="preserve"> </w:t>
      </w:r>
      <w:proofErr w:type="spellStart"/>
      <w:r w:rsidRPr="009121C5">
        <w:rPr>
          <w:rFonts w:asciiTheme="minorHAnsi" w:eastAsia="Times New Roman" w:hAnsiTheme="minorHAnsi" w:cs="Times New Roman"/>
          <w:color w:val="000000"/>
          <w:sz w:val="24"/>
          <w:szCs w:val="20"/>
          <w:lang w:val="el-GR" w:eastAsia="el-GR" w:bidi="ar-SA"/>
        </w:rPr>
        <w:t>future</w:t>
      </w:r>
      <w:proofErr w:type="spellEnd"/>
      <w:r w:rsidRPr="009121C5">
        <w:rPr>
          <w:rFonts w:asciiTheme="minorHAnsi" w:eastAsia="Times New Roman" w:hAnsiTheme="minorHAnsi" w:cs="Times New Roman"/>
          <w:color w:val="000000"/>
          <w:sz w:val="24"/>
          <w:szCs w:val="20"/>
          <w:lang w:val="el-GR" w:eastAsia="el-GR" w:bidi="ar-SA"/>
        </w:rPr>
        <w:t xml:space="preserve">», το 1971. Σε αυτό το έργο, ο συγγραφέας ορίζει τη βιοηθική ως «τη γνώση που επιτρέπει να ξέρουμε πώς να χρησιμοποιείται η γνώση». Καθώς ο αγγλοσαξονικής προέλευσης και απώτερης ελληνικής ετυμολογίας όρος, αποτελούμενος από τη λέξη «βίος» και «ηθικός», καθιερώθηκε ευρύτατα στη βιβλιογραφία της αγγλικής γλώσσας, αντικατέστησε σταδιακά τον όρο «ιατρική ηθική». Παραπέμπει σε μία πολυκλαδική σκέψη (φιλοσοφία, θεολογία, κοινωνιολογία, δίκαιο…).    </w:t>
      </w:r>
    </w:p>
    <w:p w:rsidR="009121C5" w:rsidRPr="009121C5" w:rsidRDefault="009121C5" w:rsidP="009121C5">
      <w:pPr>
        <w:spacing w:after="120"/>
        <w:jc w:val="both"/>
        <w:rPr>
          <w:rFonts w:asciiTheme="minorHAnsi" w:eastAsia="Times New Roman" w:hAnsiTheme="minorHAnsi" w:cs="Times New Roman"/>
          <w:color w:val="000000"/>
          <w:sz w:val="24"/>
          <w:szCs w:val="20"/>
          <w:lang w:val="el-GR" w:eastAsia="el-GR" w:bidi="ar-SA"/>
        </w:rPr>
      </w:pPr>
      <w:r w:rsidRPr="009121C5">
        <w:rPr>
          <w:rFonts w:asciiTheme="minorHAnsi" w:eastAsia="Times New Roman" w:hAnsiTheme="minorHAnsi" w:cs="Times New Roman"/>
          <w:color w:val="000000"/>
          <w:sz w:val="24"/>
          <w:szCs w:val="20"/>
          <w:lang w:val="el-GR" w:eastAsia="el-GR" w:bidi="ar-SA"/>
        </w:rPr>
        <w:t xml:space="preserve">Η βιοηθική έχει δύο διαστάσεις, μία εξεταστική των «σημείων των καιρών» (ανοιχτή στις εξελίξεις του μέλλοντος) και μία κανονιστική, είναι ταυτόχρονα ένας στοχασμός για τα ηθικά προβλήματα που συνδέονται με την έρευνα και τις εφαρμογές της και ένας οδηγός συμπεριφοράς των επαγγελματιών και των χρηστών του συστήματος υγείας, αντίστοιχα. Όσον αφορά την κανονιστική της διάσταση, επηρεάστηκε από δύο αντιτιθέμενες λογικές, οι οποίες ονομάζονται, σύμφωνα με τη θεωρία του Βέμπερ, ηθική της ευθύνης και ηθική των πεποιθήσεων. Ενώ η τελευταία ευνοεί αρχές πάγιες που προέρχονται κυρίως από τις θρησκείες (για παράδειγμα, απαγόρευση της άμβλωσης και της ευθανασίας στο όνομα της ιερότητας της ζωής), η ηθική της ευθύνης ευνοεί, κατά τη λήψη της αποφάσεως, τις πρακτικές επιπτώσεις της δράσης. Συνεπώς,  η ηθική της ευθύνης  βασίζεται σε δύο αρχές, την αυτονομία του ατόμου και την απουσία ζημίας σε άλλους. Συνεπώς, στο πλαίσιο αυτής της θεώρησης, οι απαγορεύσεις είναι πάντοτε το αποτέλεσμα μίας δημοκρατικής απόφανσης, θεμελιωμένης σε ορθολογικά επιχειρήματα. </w:t>
      </w:r>
    </w:p>
    <w:p w:rsidR="009121C5" w:rsidRPr="009121C5" w:rsidRDefault="009121C5" w:rsidP="009121C5">
      <w:pPr>
        <w:spacing w:after="120"/>
        <w:jc w:val="both"/>
        <w:rPr>
          <w:rFonts w:asciiTheme="minorHAnsi" w:eastAsia="Times New Roman" w:hAnsiTheme="minorHAnsi" w:cs="Times New Roman"/>
          <w:color w:val="000000"/>
          <w:sz w:val="24"/>
          <w:szCs w:val="20"/>
          <w:lang w:val="el-GR" w:eastAsia="el-GR" w:bidi="ar-SA"/>
        </w:rPr>
      </w:pPr>
      <w:r w:rsidRPr="009121C5">
        <w:rPr>
          <w:rFonts w:asciiTheme="minorHAnsi" w:eastAsia="Times New Roman" w:hAnsiTheme="minorHAnsi" w:cs="Times New Roman"/>
          <w:color w:val="000000"/>
          <w:sz w:val="24"/>
          <w:szCs w:val="20"/>
          <w:lang w:val="el-GR" w:eastAsia="el-GR" w:bidi="ar-SA"/>
        </w:rPr>
        <w:t>Η συζήτηση στο πεδίο της βιοηθικής τροφοδοτείται από τις δύο αντίθετες σχολές σκέψης. Στη σχολή της ηθικής των πεποιθήσεων υπάγεται μεταξύ άλλων η  νομολογιακή κατασκευή της έννοιας της «ανθρώπινης αξιοπρέπειας», όπως αυτή  εμφανίζεται στη Γαλλία, δηλαδή ως ένα θεμέλιο που επιβάλλεται σε όλους, ακόμη και εναντίον της βουλήσεως του ατόμου το οποίο υποτίθεται ότι προστατεύεται. Για παράδειγμα, η εξομοίωση της ενεργητικής ευθανασίας με μία ηθελημένη ανθρωποκτονία από πρόθεση δεν κάνει παρά να διατηρεί ένα κλίμα πατερναλισμού του Κράτους το οποίο είναι πάντοτε επιρρεπές στην υποκατάσταση της θέλησης των ενδιαφερομένων ατόμων</w:t>
      </w:r>
      <w:r w:rsidR="00821300">
        <w:rPr>
          <w:rFonts w:asciiTheme="minorHAnsi" w:eastAsia="Times New Roman" w:hAnsiTheme="minorHAnsi" w:cs="Times New Roman"/>
          <w:color w:val="000000"/>
          <w:sz w:val="24"/>
          <w:szCs w:val="20"/>
          <w:lang w:val="el-GR" w:eastAsia="el-GR" w:bidi="ar-SA"/>
        </w:rPr>
        <w:t xml:space="preserve"> </w:t>
      </w:r>
      <w:r w:rsidR="00821300">
        <w:rPr>
          <w:rStyle w:val="FootnoteReference"/>
          <w:rFonts w:asciiTheme="minorHAnsi" w:eastAsia="Times New Roman" w:hAnsiTheme="minorHAnsi" w:cs="Times New Roman"/>
          <w:sz w:val="24"/>
          <w:szCs w:val="24"/>
          <w:lang w:val="el-GR" w:eastAsia="el-GR" w:bidi="ar-SA"/>
        </w:rPr>
        <w:footnoteReference w:id="2"/>
      </w:r>
      <w:r w:rsidRPr="009121C5">
        <w:rPr>
          <w:rFonts w:asciiTheme="minorHAnsi" w:eastAsia="Times New Roman" w:hAnsiTheme="minorHAnsi" w:cs="Times New Roman"/>
          <w:color w:val="000000"/>
          <w:sz w:val="24"/>
          <w:szCs w:val="20"/>
          <w:lang w:val="el-GR" w:eastAsia="el-GR" w:bidi="ar-SA"/>
        </w:rPr>
        <w:t xml:space="preserve"> . Είναι αξιοσημείωτο ότι υπάρχει συγκεκριμένος </w:t>
      </w:r>
      <w:r w:rsidRPr="009121C5">
        <w:rPr>
          <w:rFonts w:asciiTheme="minorHAnsi" w:eastAsia="Times New Roman" w:hAnsiTheme="minorHAnsi" w:cs="Times New Roman"/>
          <w:color w:val="000000"/>
          <w:sz w:val="24"/>
          <w:szCs w:val="20"/>
          <w:lang w:val="el-GR" w:eastAsia="el-GR" w:bidi="ar-SA"/>
        </w:rPr>
        <w:lastRenderedPageBreak/>
        <w:t xml:space="preserve">κανόνας δικαίου για την ανθρώπινη αξιοπρέπεια στην ελληνική έννομη τάξη, ο οποίος αποτελεί και το σημαντικότερο κανόνα ολόκληρου του Συντάγματος. Πρόκειται για τη ρητή διάταξη του άρθρου 2 παρ. 1, κατά την οποία «Ο σεβασμός και η προστασία της αξίας του ανθρώπου αποτελούν την πρωταρχική υποχρέωση της Πολιτείας». </w:t>
      </w:r>
    </w:p>
    <w:p w:rsidR="00A8327F" w:rsidRDefault="009121C5" w:rsidP="009121C5">
      <w:pPr>
        <w:spacing w:after="120"/>
        <w:jc w:val="both"/>
        <w:rPr>
          <w:rFonts w:asciiTheme="minorHAnsi" w:eastAsia="Times New Roman" w:hAnsiTheme="minorHAnsi" w:cs="Times New Roman"/>
          <w:sz w:val="24"/>
          <w:szCs w:val="24"/>
          <w:lang w:val="el-GR" w:eastAsia="el-GR" w:bidi="ar-SA"/>
        </w:rPr>
      </w:pPr>
      <w:r w:rsidRPr="009121C5">
        <w:rPr>
          <w:rFonts w:asciiTheme="minorHAnsi" w:eastAsia="Times New Roman" w:hAnsiTheme="minorHAnsi" w:cs="Times New Roman"/>
          <w:color w:val="000000"/>
          <w:sz w:val="24"/>
          <w:szCs w:val="20"/>
          <w:lang w:val="el-GR" w:eastAsia="el-GR" w:bidi="ar-SA"/>
        </w:rPr>
        <w:t>Αν σήμερα η βιοηθική συγκαταλέγεται στις πηγές για τη θέσπιση αυτού που έχει αρχίσει να αποδίδεται με το νεολογισμό «</w:t>
      </w:r>
      <w:proofErr w:type="spellStart"/>
      <w:r w:rsidRPr="009121C5">
        <w:rPr>
          <w:rFonts w:asciiTheme="minorHAnsi" w:eastAsia="Times New Roman" w:hAnsiTheme="minorHAnsi" w:cs="Times New Roman"/>
          <w:color w:val="000000"/>
          <w:sz w:val="24"/>
          <w:szCs w:val="20"/>
          <w:lang w:val="el-GR" w:eastAsia="el-GR" w:bidi="ar-SA"/>
        </w:rPr>
        <w:t>Βιοϊατρικό</w:t>
      </w:r>
      <w:proofErr w:type="spellEnd"/>
      <w:r w:rsidRPr="009121C5">
        <w:rPr>
          <w:rFonts w:asciiTheme="minorHAnsi" w:eastAsia="Times New Roman" w:hAnsiTheme="minorHAnsi" w:cs="Times New Roman"/>
          <w:color w:val="000000"/>
          <w:sz w:val="24"/>
          <w:szCs w:val="20"/>
          <w:lang w:val="el-GR" w:eastAsia="el-GR" w:bidi="ar-SA"/>
        </w:rPr>
        <w:t xml:space="preserve"> Δίκαιο», τα πράγματα ήταν αρκετά διαφορετικά δύο γενιές πριν. Στην απαρχή της, στη δεκαετία του 1960, εμφανίστηκε ως ένας απλός τομέας συζητήσεων ανάμεσα σε ηθικές συλλήψεις, μετά, σε μικρό χρονικό διάστημα έγινε μία πειθαρχία προγραφών, σχετικά με τις νόρμες, τους κανόνες οι οποίοι αποσκοπούν στη ρύθμιση της δραστηριότητας των επιστημών της ζωής και της υγείας </w:t>
      </w:r>
      <w:r w:rsidR="00821300">
        <w:rPr>
          <w:rStyle w:val="FootnoteReference"/>
          <w:rFonts w:asciiTheme="minorHAnsi" w:eastAsia="Times New Roman" w:hAnsiTheme="minorHAnsi" w:cs="Times New Roman"/>
          <w:color w:val="000000"/>
          <w:sz w:val="24"/>
          <w:szCs w:val="20"/>
          <w:lang w:val="el-GR" w:eastAsia="el-GR" w:bidi="ar-SA"/>
        </w:rPr>
        <w:footnoteReference w:id="3"/>
      </w:r>
      <w:r w:rsidRPr="009121C5">
        <w:rPr>
          <w:rFonts w:asciiTheme="minorHAnsi" w:eastAsia="Times New Roman" w:hAnsiTheme="minorHAnsi" w:cs="Times New Roman"/>
          <w:color w:val="000000"/>
          <w:sz w:val="24"/>
          <w:szCs w:val="20"/>
          <w:lang w:val="el-GR" w:eastAsia="el-GR" w:bidi="ar-SA"/>
        </w:rPr>
        <w:t xml:space="preserve">. </w:t>
      </w:r>
      <w:r w:rsidR="00A8327F">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A8327F"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3C30BC" w:rsidRDefault="003C30BC"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Pr="00821300">
        <w:rPr>
          <w:rFonts w:asciiTheme="minorHAnsi" w:hAnsiTheme="minorHAnsi"/>
          <w:lang w:val="el-GR"/>
        </w:rPr>
        <w:t>Ενότητα 3: Εισαγωγή στη Βιοηθική</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A8327F"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A8327F"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A8327F"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A8327F"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A8327F"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A8327F"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A8327F"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044728">
          <w:rPr>
            <w:noProof/>
            <w:sz w:val="28"/>
            <w:szCs w:val="28"/>
          </w:rPr>
          <w:t>2</w:t>
        </w:r>
        <w:r w:rsidRPr="00AB5470">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821300" w:rsidRPr="00821300" w:rsidRDefault="00821300" w:rsidP="00821300">
      <w:pPr>
        <w:pStyle w:val="FootnoteText"/>
        <w:rPr>
          <w:rFonts w:asciiTheme="minorHAnsi" w:hAnsiTheme="minorHAnsi"/>
          <w:lang w:val="fr-FR"/>
        </w:rPr>
      </w:pPr>
      <w:r w:rsidRPr="00821300">
        <w:rPr>
          <w:rStyle w:val="FootnoteReference"/>
          <w:rFonts w:asciiTheme="minorHAnsi" w:hAnsiTheme="minorHAnsi"/>
        </w:rPr>
        <w:footnoteRef/>
      </w:r>
      <w:r w:rsidRPr="00821300">
        <w:rPr>
          <w:rFonts w:asciiTheme="minorHAnsi" w:hAnsiTheme="minorHAnsi"/>
          <w:lang w:val="el-GR"/>
        </w:rPr>
        <w:t xml:space="preserve"> </w:t>
      </w:r>
      <w:r w:rsidRPr="00821300">
        <w:rPr>
          <w:rFonts w:asciiTheme="minorHAnsi" w:hAnsiTheme="minorHAnsi"/>
        </w:rPr>
        <w:t>S</w:t>
      </w:r>
      <w:r w:rsidRPr="00821300">
        <w:rPr>
          <w:rFonts w:asciiTheme="minorHAnsi" w:hAnsiTheme="minorHAnsi"/>
          <w:lang w:val="el-GR"/>
        </w:rPr>
        <w:t xml:space="preserve">. </w:t>
      </w:r>
      <w:r w:rsidRPr="00821300">
        <w:rPr>
          <w:rFonts w:asciiTheme="minorHAnsi" w:hAnsiTheme="minorHAnsi"/>
        </w:rPr>
        <w:t>Fry</w:t>
      </w:r>
      <w:r w:rsidRPr="00821300">
        <w:rPr>
          <w:rFonts w:asciiTheme="minorHAnsi" w:hAnsiTheme="minorHAnsi"/>
          <w:lang w:val="el-GR"/>
        </w:rPr>
        <w:t xml:space="preserve">, </w:t>
      </w:r>
      <w:r w:rsidRPr="00821300">
        <w:rPr>
          <w:rFonts w:asciiTheme="minorHAnsi" w:hAnsiTheme="minorHAnsi"/>
        </w:rPr>
        <w:t>M</w:t>
      </w:r>
      <w:r w:rsidRPr="00821300">
        <w:rPr>
          <w:rFonts w:asciiTheme="minorHAnsi" w:hAnsiTheme="minorHAnsi"/>
          <w:lang w:val="el-GR"/>
        </w:rPr>
        <w:t>.-</w:t>
      </w:r>
      <w:r w:rsidRPr="00821300">
        <w:rPr>
          <w:rFonts w:asciiTheme="minorHAnsi" w:hAnsiTheme="minorHAnsi"/>
        </w:rPr>
        <w:t>J</w:t>
      </w:r>
      <w:r w:rsidRPr="00821300">
        <w:rPr>
          <w:rFonts w:asciiTheme="minorHAnsi" w:hAnsiTheme="minorHAnsi"/>
          <w:lang w:val="el-GR"/>
        </w:rPr>
        <w:t xml:space="preserve">. </w:t>
      </w:r>
      <w:proofErr w:type="spellStart"/>
      <w:r w:rsidRPr="00821300">
        <w:rPr>
          <w:rFonts w:asciiTheme="minorHAnsi" w:hAnsiTheme="minorHAnsi"/>
        </w:rPr>
        <w:t>Johnstone</w:t>
      </w:r>
      <w:proofErr w:type="spellEnd"/>
      <w:r w:rsidRPr="00821300">
        <w:rPr>
          <w:rFonts w:asciiTheme="minorHAnsi" w:hAnsiTheme="minorHAnsi"/>
          <w:lang w:val="el-GR"/>
        </w:rPr>
        <w:t xml:space="preserve">, </w:t>
      </w:r>
      <w:r w:rsidRPr="00821300">
        <w:rPr>
          <w:rFonts w:asciiTheme="minorHAnsi" w:hAnsiTheme="minorHAnsi"/>
          <w:i/>
          <w:lang w:val="el-GR"/>
        </w:rPr>
        <w:t>Ζητήματα Ηθικής στη Νοσηλευτική Πρακτική</w:t>
      </w:r>
      <w:r w:rsidRPr="00821300">
        <w:rPr>
          <w:rFonts w:asciiTheme="minorHAnsi" w:hAnsiTheme="minorHAnsi"/>
          <w:lang w:val="el-GR"/>
        </w:rPr>
        <w:t xml:space="preserve">, Ιατρικές Εκδόσεις Π.Χ. </w:t>
      </w:r>
      <w:proofErr w:type="gramStart"/>
      <w:r w:rsidRPr="00821300">
        <w:rPr>
          <w:rFonts w:asciiTheme="minorHAnsi" w:hAnsiTheme="minorHAnsi"/>
          <w:lang w:val="el-GR"/>
        </w:rPr>
        <w:t>Πασχαλίδης  2005</w:t>
      </w:r>
      <w:proofErr w:type="gramEnd"/>
      <w:r w:rsidRPr="00821300">
        <w:rPr>
          <w:rFonts w:asciiTheme="minorHAnsi" w:hAnsiTheme="minorHAnsi"/>
          <w:lang w:val="el-GR"/>
        </w:rPr>
        <w:t xml:space="preserve"> (Μτφ. – </w:t>
      </w:r>
      <w:proofErr w:type="spellStart"/>
      <w:r w:rsidRPr="00821300">
        <w:rPr>
          <w:rFonts w:asciiTheme="minorHAnsi" w:hAnsiTheme="minorHAnsi"/>
          <w:lang w:val="el-GR"/>
        </w:rPr>
        <w:t>Επιμ</w:t>
      </w:r>
      <w:proofErr w:type="spellEnd"/>
      <w:r w:rsidRPr="00821300">
        <w:rPr>
          <w:rFonts w:asciiTheme="minorHAnsi" w:hAnsiTheme="minorHAnsi"/>
          <w:lang w:val="el-GR"/>
        </w:rPr>
        <w:t xml:space="preserve">. Χ. </w:t>
      </w:r>
      <w:proofErr w:type="spellStart"/>
      <w:r w:rsidRPr="00821300">
        <w:rPr>
          <w:rFonts w:asciiTheme="minorHAnsi" w:hAnsiTheme="minorHAnsi"/>
          <w:lang w:val="el-GR"/>
        </w:rPr>
        <w:t>Λεμονίδου</w:t>
      </w:r>
      <w:proofErr w:type="spellEnd"/>
      <w:r w:rsidRPr="00821300">
        <w:rPr>
          <w:rFonts w:asciiTheme="minorHAnsi" w:hAnsiTheme="minorHAnsi"/>
          <w:lang w:val="el-GR"/>
        </w:rPr>
        <w:t xml:space="preserve">), σ. 237.  </w:t>
      </w:r>
    </w:p>
    <w:p w:rsidR="00821300" w:rsidRPr="00821300" w:rsidRDefault="00821300" w:rsidP="00821300">
      <w:pPr>
        <w:pStyle w:val="FootnoteText"/>
        <w:rPr>
          <w:rFonts w:asciiTheme="minorHAnsi" w:hAnsiTheme="minorHAnsi"/>
          <w:lang w:val="fr-FR"/>
        </w:rPr>
      </w:pPr>
    </w:p>
  </w:footnote>
  <w:footnote w:id="2">
    <w:p w:rsidR="00821300" w:rsidRPr="00821300" w:rsidRDefault="00821300" w:rsidP="00821300">
      <w:pPr>
        <w:pStyle w:val="FootnoteText"/>
        <w:rPr>
          <w:rFonts w:asciiTheme="minorHAnsi" w:hAnsiTheme="minorHAnsi"/>
          <w:lang w:val="fr-FR"/>
        </w:rPr>
      </w:pPr>
      <w:r w:rsidRPr="00821300">
        <w:rPr>
          <w:rStyle w:val="FootnoteReference"/>
          <w:rFonts w:asciiTheme="minorHAnsi" w:hAnsiTheme="minorHAnsi"/>
        </w:rPr>
        <w:footnoteRef/>
      </w:r>
      <w:r w:rsidRPr="00821300">
        <w:rPr>
          <w:rFonts w:asciiTheme="minorHAnsi" w:hAnsiTheme="minorHAnsi"/>
        </w:rPr>
        <w:t xml:space="preserve"> </w:t>
      </w:r>
      <w:r w:rsidRPr="00821300">
        <w:rPr>
          <w:rFonts w:asciiTheme="minorHAnsi" w:hAnsiTheme="minorHAnsi"/>
          <w:lang w:val="fr-FR"/>
        </w:rPr>
        <w:t xml:space="preserve">D. </w:t>
      </w:r>
      <w:proofErr w:type="spellStart"/>
      <w:r w:rsidRPr="00821300">
        <w:rPr>
          <w:rFonts w:asciiTheme="minorHAnsi" w:hAnsiTheme="minorHAnsi"/>
          <w:lang w:val="fr-FR"/>
        </w:rPr>
        <w:t>Borillo</w:t>
      </w:r>
      <w:proofErr w:type="spellEnd"/>
      <w:r w:rsidRPr="00821300">
        <w:rPr>
          <w:rFonts w:asciiTheme="minorHAnsi" w:hAnsiTheme="minorHAnsi"/>
          <w:lang w:val="fr-FR"/>
        </w:rPr>
        <w:t xml:space="preserve">, </w:t>
      </w:r>
      <w:r w:rsidRPr="00821300">
        <w:rPr>
          <w:rFonts w:asciiTheme="minorHAnsi" w:hAnsiTheme="minorHAnsi"/>
          <w:i/>
          <w:lang w:val="fr-FR"/>
        </w:rPr>
        <w:t>Bioéthique</w:t>
      </w:r>
      <w:r w:rsidRPr="00821300">
        <w:rPr>
          <w:rFonts w:asciiTheme="minorHAnsi" w:hAnsiTheme="minorHAnsi"/>
          <w:lang w:val="fr-FR"/>
        </w:rPr>
        <w:t xml:space="preserve">, À savoir, Éditions Dalloz 2011, </w:t>
      </w:r>
      <w:proofErr w:type="spellStart"/>
      <w:r w:rsidRPr="00821300">
        <w:rPr>
          <w:rFonts w:asciiTheme="minorHAnsi" w:hAnsiTheme="minorHAnsi"/>
        </w:rPr>
        <w:t>σσ</w:t>
      </w:r>
      <w:proofErr w:type="spellEnd"/>
      <w:r w:rsidRPr="00821300">
        <w:rPr>
          <w:rFonts w:asciiTheme="minorHAnsi" w:hAnsiTheme="minorHAnsi"/>
          <w:lang w:val="fr-FR"/>
        </w:rPr>
        <w:t>. 4-5.</w:t>
      </w:r>
    </w:p>
    <w:p w:rsidR="00821300" w:rsidRPr="00821300" w:rsidRDefault="00821300" w:rsidP="00821300">
      <w:pPr>
        <w:pStyle w:val="FootnoteText"/>
        <w:rPr>
          <w:lang w:val="fr-FR"/>
        </w:rPr>
      </w:pPr>
    </w:p>
  </w:footnote>
  <w:footnote w:id="3">
    <w:p w:rsidR="00821300" w:rsidRPr="00821300" w:rsidRDefault="00821300" w:rsidP="00821300">
      <w:pPr>
        <w:pStyle w:val="FootnoteText"/>
        <w:rPr>
          <w:rFonts w:asciiTheme="minorHAnsi" w:hAnsiTheme="minorHAnsi"/>
        </w:rPr>
      </w:pPr>
      <w:r w:rsidRPr="00821300">
        <w:rPr>
          <w:rStyle w:val="FootnoteReference"/>
          <w:rFonts w:asciiTheme="minorHAnsi" w:hAnsiTheme="minorHAnsi"/>
        </w:rPr>
        <w:footnoteRef/>
      </w:r>
      <w:r w:rsidRPr="00821300">
        <w:rPr>
          <w:rFonts w:asciiTheme="minorHAnsi" w:hAnsiTheme="minorHAnsi"/>
        </w:rPr>
        <w:t xml:space="preserve"> </w:t>
      </w:r>
      <w:r w:rsidRPr="00821300">
        <w:rPr>
          <w:rFonts w:asciiTheme="minorHAnsi" w:hAnsiTheme="minorHAnsi"/>
          <w:lang w:val="fr-FR"/>
        </w:rPr>
        <w:t xml:space="preserve">D. </w:t>
      </w:r>
      <w:proofErr w:type="spellStart"/>
      <w:r w:rsidRPr="00821300">
        <w:rPr>
          <w:rFonts w:asciiTheme="minorHAnsi" w:hAnsiTheme="minorHAnsi"/>
          <w:lang w:val="fr-FR"/>
        </w:rPr>
        <w:t>Borillo</w:t>
      </w:r>
      <w:proofErr w:type="spellEnd"/>
      <w:r w:rsidRPr="00821300">
        <w:rPr>
          <w:rFonts w:asciiTheme="minorHAnsi" w:hAnsiTheme="minorHAnsi"/>
          <w:lang w:val="fr-FR"/>
        </w:rPr>
        <w:t xml:space="preserve">, </w:t>
      </w:r>
      <w:r w:rsidRPr="00821300">
        <w:rPr>
          <w:rFonts w:asciiTheme="minorHAnsi" w:hAnsiTheme="minorHAnsi"/>
          <w:i/>
          <w:lang w:val="fr-FR"/>
        </w:rPr>
        <w:t>Bioéthique</w:t>
      </w:r>
      <w:r w:rsidRPr="00821300">
        <w:rPr>
          <w:rFonts w:asciiTheme="minorHAnsi" w:hAnsiTheme="minorHAnsi"/>
          <w:lang w:val="fr-FR"/>
        </w:rPr>
        <w:t xml:space="preserve">, À savoir, Éditions Dalloz 2011, </w:t>
      </w:r>
      <w:r w:rsidRPr="00821300">
        <w:rPr>
          <w:rFonts w:asciiTheme="minorHAnsi" w:hAnsiTheme="minorHAnsi"/>
        </w:rPr>
        <w:t>σ</w:t>
      </w:r>
      <w:r w:rsidRPr="00821300">
        <w:rPr>
          <w:rFonts w:asciiTheme="minorHAnsi" w:hAnsiTheme="minorHAnsi"/>
          <w:lang w:val="fr-FR"/>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bookmarkStart w:id="0" w:name="_GoBack"/>
                            <w:bookmarkEnd w:id="0"/>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bookmarkStart w:id="1" w:name="_GoBack"/>
                      <w:bookmarkEnd w:id="1"/>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300" w:rsidRDefault="00821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805D27"/>
    <w:multiLevelType w:val="singleLevel"/>
    <w:tmpl w:val="C8782E5E"/>
    <w:lvl w:ilvl="0">
      <w:start w:val="1"/>
      <w:numFmt w:val="decimal"/>
      <w:lvlText w:val="%1."/>
      <w:legacy w:legacy="1" w:legacySpace="113" w:legacyIndent="340"/>
      <w:lvlJc w:val="left"/>
      <w:pPr>
        <w:ind w:left="340" w:hanging="340"/>
      </w:p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3">
    <w:nsid w:val="4DCF5477"/>
    <w:multiLevelType w:val="singleLevel"/>
    <w:tmpl w:val="3778777A"/>
    <w:lvl w:ilvl="0">
      <w:start w:val="1"/>
      <w:numFmt w:val="decimal"/>
      <w:lvlText w:val="%1."/>
      <w:legacy w:legacy="1" w:legacySpace="0" w:legacyIndent="283"/>
      <w:lvlJc w:val="left"/>
      <w:pPr>
        <w:ind w:left="283" w:hanging="283"/>
      </w:pPr>
    </w:lvl>
  </w:abstractNum>
  <w:abstractNum w:abstractNumId="24">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4F3DA1"/>
    <w:multiLevelType w:val="singleLevel"/>
    <w:tmpl w:val="04F0DC50"/>
    <w:lvl w:ilvl="0">
      <w:start w:val="3"/>
      <w:numFmt w:val="decimal"/>
      <w:lvlText w:val="%1."/>
      <w:legacy w:legacy="1" w:legacySpace="113" w:legacyIndent="397"/>
      <w:lvlJc w:val="left"/>
      <w:pPr>
        <w:ind w:left="397" w:hanging="397"/>
      </w:pPr>
    </w:lvl>
  </w:abstractNum>
  <w:abstractNum w:abstractNumId="26">
    <w:nsid w:val="53813FD1"/>
    <w:multiLevelType w:val="singleLevel"/>
    <w:tmpl w:val="E0C47F44"/>
    <w:lvl w:ilvl="0">
      <w:start w:val="1"/>
      <w:numFmt w:val="decimal"/>
      <w:lvlText w:val="%1."/>
      <w:legacy w:legacy="1" w:legacySpace="113" w:legacyIndent="340"/>
      <w:lvlJc w:val="left"/>
      <w:pPr>
        <w:ind w:left="340" w:hanging="340"/>
      </w:pPr>
    </w:lvl>
  </w:abstractNum>
  <w:abstractNum w:abstractNumId="27">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3E3612"/>
    <w:multiLevelType w:val="singleLevel"/>
    <w:tmpl w:val="38068EB4"/>
    <w:lvl w:ilvl="0">
      <w:start w:val="1"/>
      <w:numFmt w:val="decimal"/>
      <w:lvlText w:val="%1."/>
      <w:legacy w:legacy="1" w:legacySpace="340" w:legacyIndent="567"/>
      <w:lvlJc w:val="left"/>
      <w:pPr>
        <w:ind w:left="567" w:hanging="567"/>
      </w:pPr>
    </w:lvl>
  </w:abstractNum>
  <w:abstractNum w:abstractNumId="34">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021EEA"/>
    <w:multiLevelType w:val="singleLevel"/>
    <w:tmpl w:val="5B52CC6E"/>
    <w:lvl w:ilvl="0">
      <w:start w:val="1"/>
      <w:numFmt w:val="decimal"/>
      <w:lvlText w:val="%1)"/>
      <w:legacy w:legacy="1" w:legacySpace="113" w:legacyIndent="340"/>
      <w:lvlJc w:val="left"/>
      <w:pPr>
        <w:ind w:left="340" w:hanging="340"/>
      </w:pPr>
    </w:lvl>
  </w:abstractNum>
  <w:abstractNum w:abstractNumId="36">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7B1534BD"/>
    <w:multiLevelType w:val="singleLevel"/>
    <w:tmpl w:val="D7C8CB5A"/>
    <w:lvl w:ilvl="0">
      <w:start w:val="1"/>
      <w:numFmt w:val="decimal"/>
      <w:lvlText w:val="%1."/>
      <w:legacy w:legacy="1" w:legacySpace="113" w:legacyIndent="397"/>
      <w:lvlJc w:val="left"/>
      <w:pPr>
        <w:ind w:left="397" w:hanging="397"/>
      </w:pPr>
    </w:lvl>
  </w:abstractNum>
  <w:abstractNum w:abstractNumId="38">
    <w:nsid w:val="7CEF28B9"/>
    <w:multiLevelType w:val="singleLevel"/>
    <w:tmpl w:val="FA842124"/>
    <w:lvl w:ilvl="0">
      <w:start w:val="1"/>
      <w:numFmt w:val="decimal"/>
      <w:lvlText w:val="%1."/>
      <w:legacy w:legacy="1" w:legacySpace="0" w:legacyIndent="340"/>
      <w:lvlJc w:val="left"/>
      <w:pPr>
        <w:ind w:left="340" w:hanging="340"/>
      </w:pPr>
    </w:lvl>
  </w:abstractNum>
  <w:abstractNum w:abstractNumId="39">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8"/>
  </w:num>
  <w:num w:numId="2">
    <w:abstractNumId w:val="24"/>
  </w:num>
  <w:num w:numId="3">
    <w:abstractNumId w:val="16"/>
  </w:num>
  <w:num w:numId="4">
    <w:abstractNumId w:val="22"/>
  </w:num>
  <w:num w:numId="5">
    <w:abstractNumId w:val="20"/>
  </w:num>
  <w:num w:numId="6">
    <w:abstractNumId w:val="34"/>
  </w:num>
  <w:num w:numId="7">
    <w:abstractNumId w:val="29"/>
  </w:num>
  <w:num w:numId="8">
    <w:abstractNumId w:val="7"/>
  </w:num>
  <w:num w:numId="9">
    <w:abstractNumId w:val="2"/>
  </w:num>
  <w:num w:numId="10">
    <w:abstractNumId w:val="13"/>
  </w:num>
  <w:num w:numId="11">
    <w:abstractNumId w:val="27"/>
  </w:num>
  <w:num w:numId="12">
    <w:abstractNumId w:val="3"/>
  </w:num>
  <w:num w:numId="13">
    <w:abstractNumId w:val="1"/>
  </w:num>
  <w:num w:numId="14">
    <w:abstractNumId w:val="6"/>
  </w:num>
  <w:num w:numId="15">
    <w:abstractNumId w:val="21"/>
  </w:num>
  <w:num w:numId="16">
    <w:abstractNumId w:val="15"/>
  </w:num>
  <w:num w:numId="17">
    <w:abstractNumId w:val="9"/>
  </w:num>
  <w:num w:numId="18">
    <w:abstractNumId w:val="36"/>
  </w:num>
  <w:num w:numId="19">
    <w:abstractNumId w:val="11"/>
  </w:num>
  <w:num w:numId="20">
    <w:abstractNumId w:val="32"/>
  </w:num>
  <w:num w:numId="21">
    <w:abstractNumId w:val="23"/>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19"/>
  </w:num>
  <w:num w:numId="24">
    <w:abstractNumId w:val="14"/>
  </w:num>
  <w:num w:numId="25">
    <w:abstractNumId w:val="12"/>
  </w:num>
  <w:num w:numId="26">
    <w:abstractNumId w:val="30"/>
  </w:num>
  <w:num w:numId="27">
    <w:abstractNumId w:val="35"/>
  </w:num>
  <w:num w:numId="28">
    <w:abstractNumId w:val="4"/>
  </w:num>
  <w:num w:numId="29">
    <w:abstractNumId w:val="37"/>
  </w:num>
  <w:num w:numId="30">
    <w:abstractNumId w:val="31"/>
  </w:num>
  <w:num w:numId="31">
    <w:abstractNumId w:val="25"/>
  </w:num>
  <w:num w:numId="32">
    <w:abstractNumId w:val="10"/>
  </w:num>
  <w:num w:numId="33">
    <w:abstractNumId w:val="39"/>
  </w:num>
  <w:num w:numId="34">
    <w:abstractNumId w:val="38"/>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6"/>
  </w:num>
  <w:num w:numId="37">
    <w:abstractNumId w:val="33"/>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7"/>
  </w:num>
  <w:num w:numId="42">
    <w:abstractNumId w:val="8"/>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224459"/>
    <w:rsid w:val="002312E0"/>
    <w:rsid w:val="00251B16"/>
    <w:rsid w:val="00251F93"/>
    <w:rsid w:val="002962FE"/>
    <w:rsid w:val="002C12EC"/>
    <w:rsid w:val="003138D2"/>
    <w:rsid w:val="00330C19"/>
    <w:rsid w:val="003A5263"/>
    <w:rsid w:val="003B4BA2"/>
    <w:rsid w:val="003C30BC"/>
    <w:rsid w:val="003E19A4"/>
    <w:rsid w:val="0040090D"/>
    <w:rsid w:val="00404494"/>
    <w:rsid w:val="00412BD3"/>
    <w:rsid w:val="00443DC2"/>
    <w:rsid w:val="00492406"/>
    <w:rsid w:val="004B683B"/>
    <w:rsid w:val="004D22C5"/>
    <w:rsid w:val="004F5C7F"/>
    <w:rsid w:val="004F6F1A"/>
    <w:rsid w:val="0051708A"/>
    <w:rsid w:val="00524A80"/>
    <w:rsid w:val="00536A03"/>
    <w:rsid w:val="00561F7D"/>
    <w:rsid w:val="00585195"/>
    <w:rsid w:val="0059100E"/>
    <w:rsid w:val="005A4EC8"/>
    <w:rsid w:val="005E3FD8"/>
    <w:rsid w:val="00610FD2"/>
    <w:rsid w:val="00620220"/>
    <w:rsid w:val="00622D8C"/>
    <w:rsid w:val="006244CF"/>
    <w:rsid w:val="00631ED6"/>
    <w:rsid w:val="0066673F"/>
    <w:rsid w:val="00670635"/>
    <w:rsid w:val="00670806"/>
    <w:rsid w:val="00681616"/>
    <w:rsid w:val="006A77FC"/>
    <w:rsid w:val="006B1DB3"/>
    <w:rsid w:val="006B5BB0"/>
    <w:rsid w:val="006C74D6"/>
    <w:rsid w:val="006E09FB"/>
    <w:rsid w:val="006E3DF7"/>
    <w:rsid w:val="006E5B1A"/>
    <w:rsid w:val="006F2B13"/>
    <w:rsid w:val="00765CFA"/>
    <w:rsid w:val="00771088"/>
    <w:rsid w:val="00794F0C"/>
    <w:rsid w:val="00796961"/>
    <w:rsid w:val="00797D0C"/>
    <w:rsid w:val="007A0072"/>
    <w:rsid w:val="007A718D"/>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D3346"/>
    <w:rsid w:val="00BF6DB0"/>
    <w:rsid w:val="00C30DB9"/>
    <w:rsid w:val="00C326BF"/>
    <w:rsid w:val="00C457C1"/>
    <w:rsid w:val="00C6472A"/>
    <w:rsid w:val="00C71C68"/>
    <w:rsid w:val="00C7453C"/>
    <w:rsid w:val="00C75A5C"/>
    <w:rsid w:val="00C846D0"/>
    <w:rsid w:val="00C94E74"/>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unhideWhenUsed/>
    <w:rsid w:val="00821300"/>
    <w:pPr>
      <w:spacing w:after="0" w:line="240" w:lineRule="auto"/>
    </w:pPr>
    <w:rPr>
      <w:sz w:val="20"/>
      <w:szCs w:val="20"/>
    </w:rPr>
  </w:style>
  <w:style w:type="character" w:customStyle="1" w:styleId="FootnoteTextChar">
    <w:name w:val="Footnote Text Char"/>
    <w:basedOn w:val="DefaultParagraphFont"/>
    <w:link w:val="FootnoteText"/>
    <w:uiPriority w:val="99"/>
    <w:rsid w:val="00821300"/>
    <w:rPr>
      <w:rFonts w:ascii="Arial" w:eastAsiaTheme="minorEastAsia" w:hAnsi="Arial"/>
      <w:sz w:val="20"/>
      <w:szCs w:val="20"/>
      <w:lang w:bidi="en-US"/>
    </w:rPr>
  </w:style>
  <w:style w:type="character" w:styleId="FootnoteReference">
    <w:name w:val="footnote reference"/>
    <w:basedOn w:val="DefaultParagraphFont"/>
    <w:uiPriority w:val="99"/>
    <w:semiHidden/>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unhideWhenUsed/>
    <w:rsid w:val="00821300"/>
    <w:pPr>
      <w:spacing w:after="0" w:line="240" w:lineRule="auto"/>
    </w:pPr>
    <w:rPr>
      <w:sz w:val="20"/>
      <w:szCs w:val="20"/>
    </w:rPr>
  </w:style>
  <w:style w:type="character" w:customStyle="1" w:styleId="FootnoteTextChar">
    <w:name w:val="Footnote Text Char"/>
    <w:basedOn w:val="DefaultParagraphFont"/>
    <w:link w:val="FootnoteText"/>
    <w:uiPriority w:val="99"/>
    <w:rsid w:val="00821300"/>
    <w:rPr>
      <w:rFonts w:ascii="Arial" w:eastAsiaTheme="minorEastAsia" w:hAnsi="Arial"/>
      <w:sz w:val="20"/>
      <w:szCs w:val="20"/>
      <w:lang w:bidi="en-US"/>
    </w:rPr>
  </w:style>
  <w:style w:type="character" w:styleId="FootnoteReference">
    <w:name w:val="footnote reference"/>
    <w:basedOn w:val="DefaultParagraphFont"/>
    <w:uiPriority w:val="99"/>
    <w:semiHidden/>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59653F-0F55-49F1-A538-6D98E8AD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1200</Words>
  <Characters>6483</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alex</cp:lastModifiedBy>
  <cp:revision>5</cp:revision>
  <dcterms:created xsi:type="dcterms:W3CDTF">2015-03-23T21:37:00Z</dcterms:created>
  <dcterms:modified xsi:type="dcterms:W3CDTF">2015-03-26T12:10:00Z</dcterms:modified>
</cp:coreProperties>
</file>