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w14:anchorId="24E8A27D"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370BE8"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7A7AD5" w:rsidRPr="00B90D1B">
        <w:rPr>
          <w:rFonts w:asciiTheme="minorHAnsi" w:hAnsiTheme="minorHAnsi" w:cs="Arial"/>
          <w:b/>
          <w:bCs/>
          <w:sz w:val="24"/>
          <w:szCs w:val="24"/>
          <w:lang w:val="el-GR"/>
        </w:rPr>
        <w:t>9</w:t>
      </w:r>
      <w:r w:rsidR="00B3399D" w:rsidRPr="00622D8C">
        <w:rPr>
          <w:rFonts w:asciiTheme="minorHAnsi" w:hAnsiTheme="minorHAnsi" w:cs="Arial"/>
          <w:b/>
          <w:bCs/>
          <w:sz w:val="24"/>
          <w:szCs w:val="24"/>
          <w:lang w:val="el-GR"/>
        </w:rPr>
        <w:t xml:space="preserve">: </w:t>
      </w:r>
      <w:r w:rsidR="007A7AD5" w:rsidRPr="007A7AD5">
        <w:rPr>
          <w:rFonts w:asciiTheme="minorHAnsi" w:eastAsia="Times New Roman" w:hAnsiTheme="minorHAnsi" w:cs="Times New Roman"/>
          <w:color w:val="000000"/>
          <w:sz w:val="24"/>
          <w:szCs w:val="20"/>
          <w:lang w:val="el-GR" w:eastAsia="el-GR" w:bidi="ar-SA"/>
        </w:rPr>
        <w:t>Αναπαραγωγική κλωνοποίηση ανθρώπων</w:t>
      </w:r>
      <w:r w:rsidR="00370BE8" w:rsidRPr="00370BE8">
        <w:rPr>
          <w:rFonts w:asciiTheme="minorHAnsi" w:eastAsia="Times New Roman" w:hAnsiTheme="minorHAnsi" w:cs="Times New Roman"/>
          <w:color w:val="000000"/>
          <w:sz w:val="24"/>
          <w:szCs w:val="20"/>
          <w:lang w:val="el-GR" w:eastAsia="el-GR" w:bidi="ar-SA"/>
        </w:rPr>
        <w:t xml:space="preserve">                                           </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B90D1B"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7A7AD5" w:rsidRPr="00B90D1B" w:rsidRDefault="007A7AD5" w:rsidP="007A7AD5">
      <w:pPr>
        <w:spacing w:after="0" w:line="312" w:lineRule="auto"/>
        <w:jc w:val="both"/>
        <w:rPr>
          <w:rFonts w:asciiTheme="minorHAnsi" w:eastAsia="Times New Roman" w:hAnsiTheme="minorHAnsi" w:cs="Times New Roman"/>
          <w:sz w:val="24"/>
          <w:szCs w:val="24"/>
          <w:lang w:val="el-GR" w:eastAsia="el-GR" w:bidi="ar-SA"/>
        </w:rPr>
      </w:pPr>
      <w:r w:rsidRPr="007A7AD5">
        <w:rPr>
          <w:rFonts w:asciiTheme="minorHAnsi" w:eastAsia="Times New Roman" w:hAnsiTheme="minorHAnsi" w:cs="Times New Roman"/>
          <w:sz w:val="24"/>
          <w:szCs w:val="24"/>
          <w:lang w:val="el-GR" w:eastAsia="el-GR" w:bidi="ar-SA"/>
        </w:rPr>
        <w:lastRenderedPageBreak/>
        <w:t xml:space="preserve">Η </w:t>
      </w:r>
      <w:proofErr w:type="spellStart"/>
      <w:r w:rsidRPr="007A7AD5">
        <w:rPr>
          <w:rFonts w:asciiTheme="minorHAnsi" w:eastAsia="Times New Roman" w:hAnsiTheme="minorHAnsi" w:cs="Times New Roman"/>
          <w:sz w:val="24"/>
          <w:szCs w:val="24"/>
          <w:lang w:val="el-GR" w:eastAsia="el-GR" w:bidi="ar-SA"/>
        </w:rPr>
        <w:t>βιοϊατρική</w:t>
      </w:r>
      <w:proofErr w:type="spellEnd"/>
      <w:r w:rsidRPr="007A7AD5">
        <w:rPr>
          <w:rFonts w:asciiTheme="minorHAnsi" w:eastAsia="Times New Roman" w:hAnsiTheme="minorHAnsi" w:cs="Times New Roman"/>
          <w:sz w:val="24"/>
          <w:szCs w:val="24"/>
          <w:lang w:val="el-GR" w:eastAsia="el-GR" w:bidi="ar-SA"/>
        </w:rPr>
        <w:t xml:space="preserve"> εξέλιξη έχει οδηγήσει στη δυνατότητα κλωνοποίησης του ανθρώπου (φαινόμενο που έχει επιχειρηθεί να αποδοθεί στα ελληνικά και με τον όρο «</w:t>
      </w:r>
      <w:proofErr w:type="spellStart"/>
      <w:r w:rsidRPr="007A7AD5">
        <w:rPr>
          <w:rFonts w:asciiTheme="minorHAnsi" w:eastAsia="Times New Roman" w:hAnsiTheme="minorHAnsi" w:cs="Times New Roman"/>
          <w:sz w:val="24"/>
          <w:szCs w:val="24"/>
          <w:lang w:val="el-GR" w:eastAsia="el-GR" w:bidi="ar-SA"/>
        </w:rPr>
        <w:t>κλώνωση</w:t>
      </w:r>
      <w:proofErr w:type="spellEnd"/>
      <w:r w:rsidRPr="007A7AD5">
        <w:rPr>
          <w:rFonts w:asciiTheme="minorHAnsi" w:eastAsia="Times New Roman" w:hAnsiTheme="minorHAnsi" w:cs="Times New Roman"/>
          <w:sz w:val="24"/>
          <w:szCs w:val="24"/>
          <w:lang w:val="el-GR" w:eastAsia="el-GR" w:bidi="ar-SA"/>
        </w:rPr>
        <w:t>»</w:t>
      </w:r>
      <w:r w:rsidRPr="007A7AD5">
        <w:rPr>
          <w:rFonts w:asciiTheme="minorHAnsi" w:eastAsia="Times New Roman" w:hAnsiTheme="minorHAnsi" w:cs="Times New Roman"/>
          <w:sz w:val="24"/>
          <w:szCs w:val="24"/>
          <w:vertAlign w:val="superscript"/>
          <w:lang w:val="el-GR" w:eastAsia="el-GR" w:bidi="ar-SA"/>
        </w:rPr>
        <w:footnoteReference w:id="1"/>
      </w:r>
      <w:r w:rsidRPr="007A7AD5">
        <w:rPr>
          <w:rFonts w:asciiTheme="minorHAnsi" w:eastAsia="Times New Roman" w:hAnsiTheme="minorHAnsi" w:cs="Times New Roman"/>
          <w:sz w:val="24"/>
          <w:szCs w:val="24"/>
          <w:lang w:val="el-GR" w:eastAsia="el-GR" w:bidi="ar-SA"/>
        </w:rPr>
        <w:t xml:space="preserve">). Πρόκειται για την αναπαραγωγή ζωντανών οργανισμών χωρίς να προηγηθεί ένωση του ωαρίου με το σπερματοζωάριο. Ειδικότερα, από ώριμο ωάριο που δεν έχει γονιμοποιηθεί, αφαιρείται ο πυρήνας, με ακτινοβολία ή μικροχειρουργική, και στη θέση του τοποθετείται πυρήνας κυττάρου, συνήθως εντέρου ή δέρματος, από άτομο του ιδίου γένους. Το έμβρυο που θα αναπτυχθεί έχει όλα τα χαρακτηριστικά του δότη, είναι πιστό αντίγραφό του. Με τη μέθοδο αυτή μπορούν να αναπαραχθούν εκατοντάδες ή και χιλιάδες αντίγραφα του δότη του πυρήνα. Ο κίνδυνος αρχικά δεν είναι αισθητός αλλά αν μεταφερθεί το μοτίβο αυτό στα χέρια μίας ισχυρής κυβέρνησης και στη δημιουργία πολυπληθών στρατευμάτων, γίνεται κατανοητό τι συνέπειες μπορεί να επιφέρει μία τέτοια μέθοδος στον πλανήτη.   Ακραία περίπτωση κλωνοποίησης είναι η μηχανική διασταύρωση ανθρώπου και ζώου. Εδώ και περισσότερα από μία δεκαετία σε βιολογικά ερευνητικά κέντρα υπάρχουν καλλιέργειες κυτταρικές ή ιστολογικές ανθρώπου – ζώου, όπως ανθρώπου – πιθήκου, ανθρώπου – ποντικού κ.ά. Οι ταινίες επιστημονικής φαντασίας αρχίζουν να γίνονται μια απελπιστική πραγματικότητα. </w:t>
      </w:r>
    </w:p>
    <w:p w:rsidR="007A7AD5" w:rsidRPr="007A7AD5" w:rsidRDefault="007A7AD5" w:rsidP="007A7AD5">
      <w:pPr>
        <w:spacing w:after="0" w:line="312" w:lineRule="auto"/>
        <w:jc w:val="both"/>
        <w:rPr>
          <w:rFonts w:asciiTheme="minorHAnsi" w:eastAsia="Times New Roman" w:hAnsiTheme="minorHAnsi" w:cs="Times New Roman"/>
          <w:sz w:val="24"/>
          <w:szCs w:val="24"/>
          <w:lang w:val="el-GR" w:eastAsia="el-GR" w:bidi="ar-SA"/>
        </w:rPr>
      </w:pPr>
      <w:r w:rsidRPr="007A7AD5">
        <w:rPr>
          <w:rFonts w:asciiTheme="minorHAnsi" w:eastAsia="Times New Roman" w:hAnsiTheme="minorHAnsi" w:cs="Times New Roman"/>
          <w:sz w:val="24"/>
          <w:szCs w:val="24"/>
          <w:lang w:val="el-GR" w:eastAsia="el-GR" w:bidi="ar-SA"/>
        </w:rPr>
        <w:t xml:space="preserve">   </w:t>
      </w:r>
    </w:p>
    <w:p w:rsidR="007A7AD5" w:rsidRPr="007A7AD5" w:rsidRDefault="00B90D1B" w:rsidP="007A7AD5">
      <w:pPr>
        <w:spacing w:after="0" w:line="312" w:lineRule="auto"/>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t xml:space="preserve">   </w:t>
      </w:r>
      <w:bookmarkStart w:id="0" w:name="_GoBack"/>
      <w:bookmarkEnd w:id="0"/>
      <w:r w:rsidR="007A7AD5" w:rsidRPr="007A7AD5">
        <w:rPr>
          <w:rFonts w:asciiTheme="minorHAnsi" w:eastAsia="Times New Roman" w:hAnsiTheme="minorHAnsi" w:cs="Times New Roman"/>
          <w:sz w:val="24"/>
          <w:szCs w:val="24"/>
          <w:lang w:val="el-GR" w:eastAsia="el-GR" w:bidi="ar-SA"/>
        </w:rPr>
        <w:t>Με το Ν. 3</w:t>
      </w:r>
      <w:r w:rsidRPr="00B90D1B">
        <w:rPr>
          <w:rFonts w:asciiTheme="minorHAnsi" w:eastAsia="Times New Roman" w:hAnsiTheme="minorHAnsi" w:cs="Times New Roman"/>
          <w:sz w:val="24"/>
          <w:szCs w:val="24"/>
          <w:lang w:val="el-GR" w:eastAsia="el-GR" w:bidi="ar-SA"/>
        </w:rPr>
        <w:t>089</w:t>
      </w:r>
      <w:r w:rsidR="007A7AD5" w:rsidRPr="007A7AD5">
        <w:rPr>
          <w:rFonts w:asciiTheme="minorHAnsi" w:eastAsia="Times New Roman" w:hAnsiTheme="minorHAnsi" w:cs="Times New Roman"/>
          <w:sz w:val="24"/>
          <w:szCs w:val="24"/>
          <w:lang w:val="el-GR" w:eastAsia="el-GR" w:bidi="ar-SA"/>
        </w:rPr>
        <w:t>/200</w:t>
      </w:r>
      <w:r w:rsidRPr="00B90D1B">
        <w:rPr>
          <w:rFonts w:asciiTheme="minorHAnsi" w:eastAsia="Times New Roman" w:hAnsiTheme="minorHAnsi" w:cs="Times New Roman"/>
          <w:sz w:val="24"/>
          <w:szCs w:val="24"/>
          <w:lang w:val="el-GR" w:eastAsia="el-GR" w:bidi="ar-SA"/>
        </w:rPr>
        <w:t>2</w:t>
      </w:r>
      <w:r w:rsidR="007A7AD5" w:rsidRPr="007A7AD5">
        <w:rPr>
          <w:rFonts w:asciiTheme="minorHAnsi" w:eastAsia="Times New Roman" w:hAnsiTheme="minorHAnsi" w:cs="Times New Roman"/>
          <w:sz w:val="24"/>
          <w:szCs w:val="24"/>
          <w:lang w:val="el-GR" w:eastAsia="el-GR" w:bidi="ar-SA"/>
        </w:rPr>
        <w:t xml:space="preserve"> </w:t>
      </w:r>
      <w:r>
        <w:rPr>
          <w:rFonts w:asciiTheme="minorHAnsi" w:eastAsia="Times New Roman" w:hAnsiTheme="minorHAnsi" w:cs="Times New Roman"/>
          <w:sz w:val="24"/>
          <w:szCs w:val="24"/>
          <w:lang w:val="el-GR" w:eastAsia="el-GR" w:bidi="ar-SA"/>
        </w:rPr>
        <w:t xml:space="preserve">περί </w:t>
      </w:r>
      <w:r w:rsidR="007A7AD5" w:rsidRPr="007A7AD5">
        <w:rPr>
          <w:rFonts w:asciiTheme="minorHAnsi" w:eastAsia="Times New Roman" w:hAnsiTheme="minorHAnsi" w:cs="Times New Roman"/>
          <w:sz w:val="24"/>
          <w:szCs w:val="24"/>
          <w:lang w:val="el-GR" w:eastAsia="el-GR" w:bidi="ar-SA"/>
        </w:rPr>
        <w:t>«</w:t>
      </w:r>
      <w:r>
        <w:rPr>
          <w:rFonts w:asciiTheme="minorHAnsi" w:eastAsia="Times New Roman" w:hAnsiTheme="minorHAnsi" w:cs="Times New Roman"/>
          <w:sz w:val="24"/>
          <w:szCs w:val="24"/>
          <w:lang w:val="el-GR" w:eastAsia="el-GR" w:bidi="ar-SA"/>
        </w:rPr>
        <w:t xml:space="preserve">ιατρικής υποβοήθησης στην ανθρώπινη </w:t>
      </w:r>
      <w:r w:rsidR="007A7AD5" w:rsidRPr="007A7AD5">
        <w:rPr>
          <w:rFonts w:asciiTheme="minorHAnsi" w:eastAsia="Times New Roman" w:hAnsiTheme="minorHAnsi" w:cs="Times New Roman"/>
          <w:sz w:val="24"/>
          <w:szCs w:val="24"/>
          <w:lang w:val="el-GR" w:eastAsia="el-GR" w:bidi="ar-SA"/>
        </w:rPr>
        <w:t xml:space="preserve">αναπαραγωγή», όπως έχει επισημανθεί, τέθηκε ο κανόνας, στο ΑΚ 1455, ότι απαγορεύεται η αναπαραγωγή του ανθρώπου με τη μέθοδο της κλωνοποίησης. Μεταξύ των ερεισμάτων του νόμου αυτού συγκαταλέγεται </w:t>
      </w:r>
      <w:bookmarkStart w:id="1" w:name="OLE_LINK1"/>
      <w:bookmarkStart w:id="2" w:name="OLE_LINK2"/>
      <w:r w:rsidR="007A7AD5" w:rsidRPr="007A7AD5">
        <w:rPr>
          <w:rFonts w:asciiTheme="minorHAnsi" w:eastAsia="Times New Roman" w:hAnsiTheme="minorHAnsi" w:cs="Times New Roman"/>
          <w:sz w:val="24"/>
          <w:szCs w:val="24"/>
          <w:lang w:val="el-GR" w:eastAsia="el-GR" w:bidi="ar-SA"/>
        </w:rPr>
        <w:t xml:space="preserve">η Σύμβαση για τα Ανθρώπινα Δικαιώματα και τη </w:t>
      </w:r>
      <w:proofErr w:type="spellStart"/>
      <w:r w:rsidR="007A7AD5" w:rsidRPr="007A7AD5">
        <w:rPr>
          <w:rFonts w:asciiTheme="minorHAnsi" w:eastAsia="Times New Roman" w:hAnsiTheme="minorHAnsi" w:cs="Times New Roman"/>
          <w:sz w:val="24"/>
          <w:szCs w:val="24"/>
          <w:lang w:val="el-GR" w:eastAsia="el-GR" w:bidi="ar-SA"/>
        </w:rPr>
        <w:t>Βιοϊατρική</w:t>
      </w:r>
      <w:proofErr w:type="spellEnd"/>
      <w:r w:rsidR="007A7AD5" w:rsidRPr="007A7AD5">
        <w:rPr>
          <w:rFonts w:asciiTheme="minorHAnsi" w:eastAsia="Times New Roman" w:hAnsiTheme="minorHAnsi" w:cs="Times New Roman"/>
          <w:sz w:val="24"/>
          <w:szCs w:val="24"/>
          <w:lang w:val="el-GR" w:eastAsia="el-GR" w:bidi="ar-SA"/>
        </w:rPr>
        <w:t xml:space="preserve">, συμπεριλαμβανομένου και του απαγορευτικού της κλωνοποίησης πρόσθετου πρωτοκόλλου. Το Πρόσθετο Πρωτόκολλο συντάχθηκε από την Καθοδηγητική Επιτροπή Βιοηθικής του Συμβουλίου της Ευρώπης λίγους μήνες μετά την ανακοίνωση της γέννησης της </w:t>
      </w:r>
      <w:proofErr w:type="spellStart"/>
      <w:r w:rsidR="007A7AD5" w:rsidRPr="007A7AD5">
        <w:rPr>
          <w:rFonts w:asciiTheme="minorHAnsi" w:eastAsia="Times New Roman" w:hAnsiTheme="minorHAnsi" w:cs="Times New Roman"/>
          <w:sz w:val="24"/>
          <w:szCs w:val="24"/>
          <w:lang w:val="el-GR" w:eastAsia="el-GR" w:bidi="ar-SA"/>
        </w:rPr>
        <w:t>κλωνοποιημένης</w:t>
      </w:r>
      <w:proofErr w:type="spellEnd"/>
      <w:r w:rsidR="007A7AD5" w:rsidRPr="007A7AD5">
        <w:rPr>
          <w:rFonts w:asciiTheme="minorHAnsi" w:eastAsia="Times New Roman" w:hAnsiTheme="minorHAnsi" w:cs="Times New Roman"/>
          <w:sz w:val="24"/>
          <w:szCs w:val="24"/>
          <w:lang w:val="el-GR" w:eastAsia="el-GR" w:bidi="ar-SA"/>
        </w:rPr>
        <w:t xml:space="preserve"> προβατίνας </w:t>
      </w:r>
      <w:r w:rsidR="007A7AD5" w:rsidRPr="007A7AD5">
        <w:rPr>
          <w:rFonts w:asciiTheme="minorHAnsi" w:eastAsia="Times New Roman" w:hAnsiTheme="minorHAnsi" w:cs="Times New Roman"/>
          <w:sz w:val="24"/>
          <w:szCs w:val="24"/>
          <w:lang w:eastAsia="el-GR" w:bidi="ar-SA"/>
        </w:rPr>
        <w:t>Dolly</w:t>
      </w:r>
      <w:r w:rsidR="007A7AD5" w:rsidRPr="007A7AD5">
        <w:rPr>
          <w:rFonts w:asciiTheme="minorHAnsi" w:eastAsia="Times New Roman" w:hAnsiTheme="minorHAnsi" w:cs="Times New Roman"/>
          <w:sz w:val="24"/>
          <w:szCs w:val="24"/>
          <w:lang w:val="el-GR" w:eastAsia="el-GR" w:bidi="ar-SA"/>
        </w:rPr>
        <w:t xml:space="preserve"> το 1997 και είναι το πρώτο και μοναδικό δεσμευτικό διεθνές νομικό κείμενο σε σχέση με την απαγόρευση της κλωνοποίησης του ανθρώπινου όντος</w:t>
      </w:r>
      <w:r w:rsidR="007A7AD5" w:rsidRPr="007A7AD5">
        <w:rPr>
          <w:rFonts w:asciiTheme="minorHAnsi" w:eastAsia="Times New Roman" w:hAnsiTheme="minorHAnsi" w:cs="Times New Roman"/>
          <w:sz w:val="24"/>
          <w:szCs w:val="24"/>
          <w:vertAlign w:val="superscript"/>
          <w:lang w:val="el-GR" w:eastAsia="el-GR" w:bidi="ar-SA"/>
        </w:rPr>
        <w:footnoteReference w:id="2"/>
      </w:r>
      <w:r w:rsidR="007A7AD5" w:rsidRPr="007A7AD5">
        <w:rPr>
          <w:rFonts w:asciiTheme="minorHAnsi" w:eastAsia="Times New Roman" w:hAnsiTheme="minorHAnsi" w:cs="Times New Roman"/>
          <w:sz w:val="24"/>
          <w:szCs w:val="24"/>
          <w:lang w:val="el-GR" w:eastAsia="el-GR" w:bidi="ar-SA"/>
        </w:rPr>
        <w:t>.  Στο άρθρο 1 ορίζει: «</w:t>
      </w:r>
      <w:r w:rsidR="007A7AD5" w:rsidRPr="007A7AD5">
        <w:rPr>
          <w:rFonts w:asciiTheme="minorHAnsi" w:eastAsia="Times New Roman" w:hAnsiTheme="minorHAnsi" w:cs="Times New Roman"/>
          <w:i/>
          <w:sz w:val="24"/>
          <w:szCs w:val="24"/>
          <w:lang w:val="el-GR" w:eastAsia="el-GR" w:bidi="ar-SA"/>
        </w:rPr>
        <w:t>Οποιαδήποτε επέμβαση η οποία αποσκοπεί στη δημιουργία ανθρώπινου όντος γενετικά όμοιου με άλλο ανθρώπινο ον που ζει ή είναι νεκρό απαγορεύεται</w:t>
      </w:r>
      <w:r w:rsidR="007A7AD5" w:rsidRPr="007A7AD5">
        <w:rPr>
          <w:rFonts w:asciiTheme="minorHAnsi" w:eastAsia="Times New Roman" w:hAnsiTheme="minorHAnsi" w:cs="Times New Roman"/>
          <w:sz w:val="24"/>
          <w:szCs w:val="24"/>
          <w:lang w:val="el-GR" w:eastAsia="el-GR" w:bidi="ar-SA"/>
        </w:rPr>
        <w:t xml:space="preserve">».  </w:t>
      </w:r>
    </w:p>
    <w:bookmarkEnd w:id="1"/>
    <w:bookmarkEnd w:id="2"/>
    <w:p w:rsidR="007A7AD5" w:rsidRPr="00B90D1B" w:rsidRDefault="007A7AD5" w:rsidP="007A7AD5">
      <w:pPr>
        <w:spacing w:after="0" w:line="312" w:lineRule="auto"/>
        <w:jc w:val="both"/>
        <w:rPr>
          <w:rFonts w:asciiTheme="minorHAnsi" w:eastAsia="Times New Roman" w:hAnsiTheme="minorHAnsi" w:cs="Times New Roman"/>
          <w:sz w:val="24"/>
          <w:szCs w:val="24"/>
          <w:lang w:val="el-GR" w:eastAsia="el-GR" w:bidi="ar-SA"/>
        </w:rPr>
      </w:pPr>
      <w:r w:rsidRPr="007A7AD5">
        <w:rPr>
          <w:rFonts w:asciiTheme="minorHAnsi" w:eastAsia="Times New Roman" w:hAnsiTheme="minorHAnsi" w:cs="Times New Roman"/>
          <w:sz w:val="24"/>
          <w:szCs w:val="24"/>
          <w:lang w:val="el-GR" w:eastAsia="el-GR" w:bidi="ar-SA"/>
        </w:rPr>
        <w:t xml:space="preserve"> Παρόμοια, μία από τις νομικές αρχές στις οποίες στηρίζεται η βιοηθική στη Γαλλία είναι η διαφύλαξη της ακεραιότητας του ανθρώπινου είδους η οποία οδηγεί στην απαγόρευση των ευγονικών πρακτικών και στην απαγόρευση «κάθε επέμβασης η </w:t>
      </w:r>
      <w:r w:rsidRPr="007A7AD5">
        <w:rPr>
          <w:rFonts w:asciiTheme="minorHAnsi" w:eastAsia="Times New Roman" w:hAnsiTheme="minorHAnsi" w:cs="Times New Roman"/>
          <w:sz w:val="24"/>
          <w:szCs w:val="24"/>
          <w:lang w:val="el-GR" w:eastAsia="el-GR" w:bidi="ar-SA"/>
        </w:rPr>
        <w:lastRenderedPageBreak/>
        <w:t>οποία έχει ως σκοπό να κάνει να γεννηθεί ένα παιδί γενετικά ίδιο με ένα άλλο πρόσωπο, ζωντανό ή αποβιώσαν»</w:t>
      </w:r>
      <w:r w:rsidRPr="007A7AD5">
        <w:rPr>
          <w:rFonts w:asciiTheme="minorHAnsi" w:eastAsia="Times New Roman" w:hAnsiTheme="minorHAnsi" w:cs="Times New Roman"/>
          <w:sz w:val="24"/>
          <w:szCs w:val="24"/>
          <w:vertAlign w:val="superscript"/>
          <w:lang w:val="el-GR" w:eastAsia="el-GR" w:bidi="ar-SA"/>
        </w:rPr>
        <w:footnoteReference w:id="3"/>
      </w:r>
      <w:r w:rsidRPr="007A7AD5">
        <w:rPr>
          <w:rFonts w:asciiTheme="minorHAnsi" w:eastAsia="Times New Roman" w:hAnsiTheme="minorHAnsi" w:cs="Times New Roman"/>
          <w:sz w:val="24"/>
          <w:szCs w:val="24"/>
          <w:lang w:val="el-GR" w:eastAsia="el-GR" w:bidi="ar-SA"/>
        </w:rPr>
        <w:t xml:space="preserve">. </w:t>
      </w:r>
    </w:p>
    <w:p w:rsidR="007A7AD5" w:rsidRPr="00B90D1B" w:rsidRDefault="007A7AD5" w:rsidP="007A7AD5">
      <w:pPr>
        <w:spacing w:after="0" w:line="312" w:lineRule="auto"/>
        <w:jc w:val="both"/>
        <w:rPr>
          <w:rFonts w:asciiTheme="minorHAnsi" w:eastAsia="Times New Roman" w:hAnsiTheme="minorHAnsi" w:cs="Times New Roman"/>
          <w:sz w:val="24"/>
          <w:szCs w:val="24"/>
          <w:lang w:val="el-GR" w:eastAsia="el-GR" w:bidi="ar-SA"/>
        </w:rPr>
      </w:pPr>
    </w:p>
    <w:p w:rsidR="007A7AD5" w:rsidRPr="00B90D1B" w:rsidRDefault="007A7AD5" w:rsidP="007A7AD5">
      <w:pPr>
        <w:spacing w:after="0" w:line="312" w:lineRule="auto"/>
        <w:jc w:val="both"/>
        <w:rPr>
          <w:rFonts w:asciiTheme="minorHAnsi" w:eastAsia="Times New Roman" w:hAnsiTheme="minorHAnsi" w:cs="Times New Roman"/>
          <w:sz w:val="24"/>
          <w:szCs w:val="24"/>
          <w:lang w:val="el-GR" w:eastAsia="el-GR" w:bidi="ar-SA"/>
        </w:rPr>
      </w:pPr>
      <w:r w:rsidRPr="007A7AD5">
        <w:rPr>
          <w:rFonts w:asciiTheme="minorHAnsi" w:eastAsia="Times New Roman" w:hAnsiTheme="minorHAnsi" w:cs="Times New Roman"/>
          <w:sz w:val="24"/>
          <w:szCs w:val="24"/>
          <w:lang w:val="el-GR" w:eastAsia="el-GR" w:bidi="ar-SA"/>
        </w:rPr>
        <w:t xml:space="preserve">Σύμφωνα με το </w:t>
      </w:r>
      <w:proofErr w:type="spellStart"/>
      <w:r w:rsidRPr="007A7AD5">
        <w:rPr>
          <w:rFonts w:asciiTheme="minorHAnsi" w:eastAsia="Times New Roman" w:hAnsiTheme="minorHAnsi" w:cs="Times New Roman"/>
          <w:sz w:val="24"/>
          <w:szCs w:val="24"/>
          <w:lang w:val="el-GR" w:eastAsia="el-GR" w:bidi="ar-SA"/>
        </w:rPr>
        <w:t>άρ</w:t>
      </w:r>
      <w:proofErr w:type="spellEnd"/>
      <w:r w:rsidRPr="007A7AD5">
        <w:rPr>
          <w:rFonts w:asciiTheme="minorHAnsi" w:eastAsia="Times New Roman" w:hAnsiTheme="minorHAnsi" w:cs="Times New Roman"/>
          <w:sz w:val="24"/>
          <w:szCs w:val="24"/>
          <w:lang w:val="el-GR" w:eastAsia="el-GR" w:bidi="ar-SA"/>
        </w:rPr>
        <w:t xml:space="preserve">. 26 παρ. 1 του προαναφερθέντος νόμου, όποιος κατά παράβαση των </w:t>
      </w:r>
      <w:proofErr w:type="spellStart"/>
      <w:r w:rsidRPr="007A7AD5">
        <w:rPr>
          <w:rFonts w:asciiTheme="minorHAnsi" w:eastAsia="Times New Roman" w:hAnsiTheme="minorHAnsi" w:cs="Times New Roman"/>
          <w:sz w:val="24"/>
          <w:szCs w:val="24"/>
          <w:lang w:val="el-GR" w:eastAsia="el-GR" w:bidi="ar-SA"/>
        </w:rPr>
        <w:t>άρ</w:t>
      </w:r>
      <w:proofErr w:type="spellEnd"/>
      <w:r w:rsidRPr="007A7AD5">
        <w:rPr>
          <w:rFonts w:asciiTheme="minorHAnsi" w:eastAsia="Times New Roman" w:hAnsiTheme="minorHAnsi" w:cs="Times New Roman"/>
          <w:sz w:val="24"/>
          <w:szCs w:val="24"/>
          <w:lang w:val="el-GR" w:eastAsia="el-GR" w:bidi="ar-SA"/>
        </w:rPr>
        <w:t xml:space="preserve">. 1455 ΑΚ και 2 παρ. 3 του νόμου αυτού προβαίνει σε αναπαραγωγική κλωνοποίηση, σε επιλογή φύλου για μη ιατρικούς λόγους, σε δημιουργία χιμαιρών και υβριδίων (δηλαδή εμβρύων που προκύπτουν από τη σύντηξη ανθρώπινων κυττάρων με κύτταρα άλλων οργανισμών και κυρίως θηλαστικών), σε τροποποίηση του </w:t>
      </w:r>
      <w:proofErr w:type="spellStart"/>
      <w:r w:rsidRPr="007A7AD5">
        <w:rPr>
          <w:rFonts w:asciiTheme="minorHAnsi" w:eastAsia="Times New Roman" w:hAnsiTheme="minorHAnsi" w:cs="Times New Roman"/>
          <w:sz w:val="24"/>
          <w:szCs w:val="24"/>
          <w:lang w:val="el-GR" w:eastAsia="el-GR" w:bidi="ar-SA"/>
        </w:rPr>
        <w:t>γονιδιώματος</w:t>
      </w:r>
      <w:proofErr w:type="spellEnd"/>
      <w:r w:rsidRPr="007A7AD5">
        <w:rPr>
          <w:rFonts w:asciiTheme="minorHAnsi" w:eastAsia="Times New Roman" w:hAnsiTheme="minorHAnsi" w:cs="Times New Roman"/>
          <w:sz w:val="24"/>
          <w:szCs w:val="24"/>
          <w:lang w:val="el-GR" w:eastAsia="el-GR" w:bidi="ar-SA"/>
        </w:rPr>
        <w:t xml:space="preserve"> ανθρώπινων γαμετών και γονιμοποιημένων ωαρίων, σε μεταφορά ανθρώπινου γονιμοποιημένου ωαρίου σε ζώο ή σε ανάπτυξη ανθρώπινων γονιμοποιημένων ωαρίων εκτός του ανθρώπινου σώματος μετά την πάροδο 14 ημερών από τη γονιμοποίηση, τιμωρείται με ποινή κάθειρξης μέχρι 15 ετών. </w:t>
      </w:r>
    </w:p>
    <w:p w:rsidR="007A7AD5" w:rsidRPr="00B90D1B" w:rsidRDefault="007A7AD5" w:rsidP="007A7AD5">
      <w:pPr>
        <w:spacing w:after="0" w:line="312" w:lineRule="auto"/>
        <w:jc w:val="both"/>
        <w:rPr>
          <w:rFonts w:asciiTheme="minorHAnsi" w:eastAsia="Times New Roman" w:hAnsiTheme="minorHAnsi" w:cs="Times New Roman"/>
          <w:sz w:val="24"/>
          <w:szCs w:val="24"/>
          <w:lang w:val="el-GR" w:eastAsia="el-GR" w:bidi="ar-SA"/>
        </w:rPr>
      </w:pPr>
    </w:p>
    <w:p w:rsidR="007A7AD5" w:rsidRPr="007A7AD5" w:rsidRDefault="007A7AD5" w:rsidP="007A7AD5">
      <w:pPr>
        <w:spacing w:after="0" w:line="312" w:lineRule="auto"/>
        <w:jc w:val="both"/>
        <w:rPr>
          <w:rFonts w:asciiTheme="minorHAnsi" w:eastAsia="Times New Roman" w:hAnsiTheme="minorHAnsi" w:cs="Times New Roman"/>
          <w:sz w:val="24"/>
          <w:szCs w:val="24"/>
          <w:lang w:val="el-GR" w:eastAsia="el-GR" w:bidi="ar-SA"/>
        </w:rPr>
      </w:pPr>
      <w:r w:rsidRPr="007A7AD5">
        <w:rPr>
          <w:rFonts w:asciiTheme="minorHAnsi" w:eastAsia="Times New Roman" w:hAnsiTheme="minorHAnsi" w:cs="Times New Roman"/>
          <w:sz w:val="24"/>
          <w:szCs w:val="24"/>
          <w:lang w:val="el-GR" w:eastAsia="el-GR" w:bidi="ar-SA"/>
        </w:rPr>
        <w:t xml:space="preserve">Για τις ίδιες παραβάσεις προβλέπονται και διοικητικές κυρώσεις, στο </w:t>
      </w:r>
      <w:proofErr w:type="spellStart"/>
      <w:r w:rsidRPr="007A7AD5">
        <w:rPr>
          <w:rFonts w:asciiTheme="minorHAnsi" w:eastAsia="Times New Roman" w:hAnsiTheme="minorHAnsi" w:cs="Times New Roman"/>
          <w:sz w:val="24"/>
          <w:szCs w:val="24"/>
          <w:lang w:val="el-GR" w:eastAsia="el-GR" w:bidi="ar-SA"/>
        </w:rPr>
        <w:t>άρ</w:t>
      </w:r>
      <w:proofErr w:type="spellEnd"/>
      <w:r w:rsidRPr="007A7AD5">
        <w:rPr>
          <w:rFonts w:asciiTheme="minorHAnsi" w:eastAsia="Times New Roman" w:hAnsiTheme="minorHAnsi" w:cs="Times New Roman"/>
          <w:sz w:val="24"/>
          <w:szCs w:val="24"/>
          <w:lang w:val="el-GR" w:eastAsia="el-GR" w:bidi="ar-SA"/>
        </w:rPr>
        <w:t xml:space="preserve">. 27 παρ. 1. Ορίζεται ότι ο δράστης τιμωρείται, εκτός από τις προαναφερθείσες ποινικές κυρώσεις, και με προσωρινή ανάκληση της άδειας ασκήσεως επαγγέλματος για τουλάχιστον 2 έτη και πρόστιμο ποσού 50.000 έως 100.000 ευρώ. Με βάση την αρχή της αναλογικότητας, ο νόμος επαυξάνει το διοικητικό αξιόποινο σε περίπτωση τελέσεως εκ νέου μίας από τις παραπάνω παραβάσεις. Στον υπότροπο επιβάλλεται οριστική ανάκληση της άδειας ασκήσεως επαγγέλματος και πρόστιμο ποσού 200.000 έως 400.000 ευρώ. Το σύνολο των διοικητικών κυρώσεων που προβλέπονται στις διάφορες παραγράφους του </w:t>
      </w:r>
      <w:proofErr w:type="spellStart"/>
      <w:r w:rsidRPr="007A7AD5">
        <w:rPr>
          <w:rFonts w:asciiTheme="minorHAnsi" w:eastAsia="Times New Roman" w:hAnsiTheme="minorHAnsi" w:cs="Times New Roman"/>
          <w:sz w:val="24"/>
          <w:szCs w:val="24"/>
          <w:lang w:val="el-GR" w:eastAsia="el-GR" w:bidi="ar-SA"/>
        </w:rPr>
        <w:t>άρ</w:t>
      </w:r>
      <w:proofErr w:type="spellEnd"/>
      <w:r w:rsidRPr="007A7AD5">
        <w:rPr>
          <w:rFonts w:asciiTheme="minorHAnsi" w:eastAsia="Times New Roman" w:hAnsiTheme="minorHAnsi" w:cs="Times New Roman"/>
          <w:sz w:val="24"/>
          <w:szCs w:val="24"/>
          <w:lang w:val="el-GR" w:eastAsia="el-GR" w:bidi="ar-SA"/>
        </w:rPr>
        <w:t xml:space="preserve">. 26 επιβάλλονται από την ανεξάρτητη διοικητική αρχή «Εθνική Αρχή Ιατρικώς Υποβοηθούμενης Αναπαραγωγής». Σε περίπτωση ανάκλησης άδειας λειτουργίας ή άδειας ασκήσεως του επαγγέλματος, η Αρχή εισηγείται την ανάκληση στον αρμόδιο φορέα. Ωστόσο, η Αρχή αντιμετώπισε σημαντικά προβλήματα όσον αφορά το ζήτημα της πλήρους λειτουργίας της, η οποία δεν επετεύχθη νωρίτερα από το Μάρτιο 2014. </w:t>
      </w:r>
    </w:p>
    <w:p w:rsidR="004F4E95" w:rsidRPr="004F4E95" w:rsidRDefault="004F4E95" w:rsidP="004F4E95">
      <w:pPr>
        <w:spacing w:line="360" w:lineRule="auto"/>
        <w:jc w:val="both"/>
        <w:rPr>
          <w:b/>
          <w:lang w:val="el-GR"/>
        </w:rPr>
      </w:pPr>
      <w:r w:rsidRPr="004F4E95">
        <w:rPr>
          <w:sz w:val="24"/>
          <w:lang w:val="el-GR"/>
        </w:rPr>
        <w:t xml:space="preserve">                </w:t>
      </w:r>
    </w:p>
    <w:p w:rsidR="00370BE8" w:rsidRPr="00370BE8" w:rsidRDefault="00370BE8" w:rsidP="004F4E95">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         </w:t>
      </w:r>
    </w:p>
    <w:p w:rsidR="00C56287" w:rsidRPr="00C56287" w:rsidRDefault="00C56287" w:rsidP="00C56287">
      <w:pPr>
        <w:spacing w:after="120" w:line="360" w:lineRule="auto"/>
        <w:jc w:val="both"/>
        <w:rPr>
          <w:rFonts w:asciiTheme="minorHAnsi" w:hAnsiTheme="minorHAnsi"/>
          <w:b/>
          <w:sz w:val="24"/>
          <w:lang w:val="el-GR"/>
        </w:rPr>
      </w:pP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B90D1B"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proofErr w:type="spellStart"/>
      <w:r w:rsidRPr="003C30BC">
        <w:rPr>
          <w:rFonts w:asciiTheme="minorHAnsi" w:hAnsiTheme="minorHAnsi"/>
          <w:lang w:val="el-GR"/>
        </w:rPr>
        <w:t>Copyright</w:t>
      </w:r>
      <w:proofErr w:type="spellEnd"/>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7A7AD5" w:rsidRPr="007A7AD5">
        <w:rPr>
          <w:rFonts w:asciiTheme="minorHAnsi" w:hAnsiTheme="minorHAnsi"/>
          <w:lang w:val="el-GR"/>
        </w:rPr>
        <w:t>Ενότητα 9: Αναπαραγωγική κλωνοποίηση ανθρώπων</w:t>
      </w:r>
      <w:r w:rsidRPr="00622D8C">
        <w:rPr>
          <w:rFonts w:asciiTheme="minorHAnsi" w:hAnsiTheme="minorHAnsi"/>
          <w:lang w:val="el-GR"/>
        </w:rPr>
        <w:t xml:space="preserve">». </w:t>
      </w:r>
      <w:r w:rsidR="006F3709">
        <w:rPr>
          <w:rFonts w:asciiTheme="minorHAnsi" w:hAnsiTheme="minorHAnsi"/>
          <w:lang w:val="el-GR"/>
        </w:rPr>
        <w:t xml:space="preserve">   </w:t>
      </w:r>
      <w:r w:rsidRPr="00622D8C">
        <w:rPr>
          <w:rFonts w:asciiTheme="minorHAnsi" w:hAnsiTheme="minorHAnsi"/>
          <w:lang w:val="el-GR"/>
        </w:rPr>
        <w:t>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3" w:history="1">
        <w:r w:rsidRPr="00670635">
          <w:rPr>
            <w:rStyle w:val="-"/>
            <w:rFonts w:asciiTheme="minorHAnsi" w:hAnsiTheme="minorHAnsi"/>
            <w:lang w:val="el-GR"/>
          </w:rPr>
          <w:t>ocp.teiath.gr</w:t>
        </w:r>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54"/>
        <w:gridCol w:w="6252"/>
      </w:tblGrid>
      <w:tr w:rsidR="009A37DA" w:rsidRPr="00B90D1B"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B90D1B"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B90D1B"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B90D1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B90D1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B90D1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B90D1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a4"/>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default" r:id="rId16"/>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5C0" w:rsidRDefault="005245C0">
      <w:pPr>
        <w:spacing w:after="0" w:line="240" w:lineRule="auto"/>
      </w:pPr>
      <w:r>
        <w:separator/>
      </w:r>
    </w:p>
  </w:endnote>
  <w:endnote w:type="continuationSeparator" w:id="0">
    <w:p w:rsidR="005245C0" w:rsidRDefault="0052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B90D1B">
          <w:rPr>
            <w:noProof/>
            <w:sz w:val="28"/>
            <w:szCs w:val="28"/>
          </w:rPr>
          <w:t>6</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5C0" w:rsidRDefault="005245C0">
      <w:pPr>
        <w:spacing w:after="0" w:line="240" w:lineRule="auto"/>
      </w:pPr>
      <w:r>
        <w:separator/>
      </w:r>
    </w:p>
  </w:footnote>
  <w:footnote w:type="continuationSeparator" w:id="0">
    <w:p w:rsidR="005245C0" w:rsidRDefault="005245C0">
      <w:pPr>
        <w:spacing w:after="0" w:line="240" w:lineRule="auto"/>
      </w:pPr>
      <w:r>
        <w:continuationSeparator/>
      </w:r>
    </w:p>
  </w:footnote>
  <w:footnote w:id="1">
    <w:p w:rsidR="007A7AD5" w:rsidRPr="007A7AD5" w:rsidRDefault="007A7AD5" w:rsidP="007A7AD5">
      <w:pPr>
        <w:pStyle w:val="af0"/>
        <w:rPr>
          <w:rFonts w:asciiTheme="minorHAnsi" w:hAnsiTheme="minorHAnsi"/>
          <w:lang w:val="el-GR"/>
        </w:rPr>
      </w:pPr>
      <w:r w:rsidRPr="007A7AD5">
        <w:rPr>
          <w:rStyle w:val="af1"/>
          <w:rFonts w:asciiTheme="minorHAnsi" w:hAnsiTheme="minorHAnsi"/>
        </w:rPr>
        <w:footnoteRef/>
      </w:r>
      <w:r w:rsidRPr="007A7AD5">
        <w:rPr>
          <w:rFonts w:asciiTheme="minorHAnsi" w:hAnsiTheme="minorHAnsi"/>
          <w:lang w:val="el-GR"/>
        </w:rPr>
        <w:t xml:space="preserve"> Α. Γιαννοπούλου, </w:t>
      </w:r>
      <w:r w:rsidRPr="007A7AD5">
        <w:rPr>
          <w:rFonts w:asciiTheme="minorHAnsi" w:hAnsiTheme="minorHAnsi"/>
          <w:i/>
          <w:lang w:val="el-GR"/>
        </w:rPr>
        <w:t>Διλήμματα και Προβληματισμοί στη Σύγχρονη Νοσηλευτική</w:t>
      </w:r>
      <w:r w:rsidRPr="007A7AD5">
        <w:rPr>
          <w:rFonts w:asciiTheme="minorHAnsi" w:hAnsiTheme="minorHAnsi"/>
          <w:lang w:val="el-GR"/>
        </w:rPr>
        <w:t xml:space="preserve">, Αθήνα 2003, σ. 184. </w:t>
      </w:r>
    </w:p>
  </w:footnote>
  <w:footnote w:id="2">
    <w:p w:rsidR="007A7AD5" w:rsidRPr="007A7AD5" w:rsidRDefault="007A7AD5" w:rsidP="007A7AD5">
      <w:pPr>
        <w:pStyle w:val="af0"/>
        <w:jc w:val="both"/>
        <w:rPr>
          <w:lang w:val="el-GR"/>
        </w:rPr>
      </w:pPr>
      <w:r w:rsidRPr="007A7AD5">
        <w:rPr>
          <w:rStyle w:val="af1"/>
          <w:rFonts w:asciiTheme="minorHAnsi" w:hAnsiTheme="minorHAnsi"/>
        </w:rPr>
        <w:footnoteRef/>
      </w:r>
      <w:r w:rsidRPr="007A7AD5">
        <w:rPr>
          <w:rFonts w:asciiTheme="minorHAnsi" w:hAnsiTheme="minorHAnsi"/>
          <w:lang w:val="el-GR"/>
        </w:rPr>
        <w:t xml:space="preserve"> </w:t>
      </w:r>
      <w:r w:rsidRPr="007A7AD5">
        <w:rPr>
          <w:rFonts w:asciiTheme="minorHAnsi" w:hAnsiTheme="minorHAnsi"/>
          <w:lang w:val="el-GR"/>
        </w:rPr>
        <w:t xml:space="preserve">Ρ. </w:t>
      </w:r>
      <w:proofErr w:type="spellStart"/>
      <w:r w:rsidRPr="007A7AD5">
        <w:rPr>
          <w:rFonts w:asciiTheme="minorHAnsi" w:hAnsiTheme="minorHAnsi"/>
          <w:lang w:val="el-GR"/>
        </w:rPr>
        <w:t>Βραχίμη</w:t>
      </w:r>
      <w:proofErr w:type="spellEnd"/>
      <w:r w:rsidRPr="007A7AD5">
        <w:rPr>
          <w:rFonts w:asciiTheme="minorHAnsi" w:hAnsiTheme="minorHAnsi"/>
          <w:lang w:val="el-GR"/>
        </w:rPr>
        <w:t xml:space="preserve"> – Πετρίδου, </w:t>
      </w:r>
      <w:r w:rsidRPr="007A7AD5">
        <w:rPr>
          <w:rFonts w:asciiTheme="minorHAnsi" w:hAnsiTheme="minorHAnsi"/>
          <w:i/>
          <w:lang w:val="el-GR"/>
        </w:rPr>
        <w:t>Ανθρώπινη αναπαραγωγική και ερευνητική / θεραπευτική κλωνοποίηση</w:t>
      </w:r>
      <w:r w:rsidRPr="007A7AD5">
        <w:rPr>
          <w:rFonts w:asciiTheme="minorHAnsi" w:hAnsiTheme="minorHAnsi"/>
          <w:lang w:val="el-GR"/>
        </w:rPr>
        <w:t>, 9 Μαΐου 2007, σ. 1.</w:t>
      </w:r>
      <w:r w:rsidRPr="007A7AD5">
        <w:rPr>
          <w:lang w:val="el-GR"/>
        </w:rPr>
        <w:t xml:space="preserve"> </w:t>
      </w:r>
    </w:p>
  </w:footnote>
  <w:footnote w:id="3">
    <w:p w:rsidR="007A7AD5" w:rsidRPr="007A7AD5" w:rsidRDefault="007A7AD5" w:rsidP="007A7AD5">
      <w:pPr>
        <w:pStyle w:val="af0"/>
        <w:rPr>
          <w:rFonts w:asciiTheme="minorHAnsi" w:hAnsiTheme="minorHAnsi"/>
          <w:lang w:val="fr-FR"/>
        </w:rPr>
      </w:pPr>
      <w:r w:rsidRPr="007A7AD5">
        <w:rPr>
          <w:rStyle w:val="af1"/>
          <w:rFonts w:asciiTheme="minorHAnsi" w:hAnsiTheme="minorHAnsi"/>
        </w:rPr>
        <w:footnoteRef/>
      </w:r>
      <w:r w:rsidRPr="007A7AD5">
        <w:rPr>
          <w:rFonts w:asciiTheme="minorHAnsi" w:hAnsiTheme="minorHAnsi"/>
          <w:lang w:val="fr-FR"/>
        </w:rPr>
        <w:t xml:space="preserve"> D. </w:t>
      </w:r>
      <w:proofErr w:type="spellStart"/>
      <w:r w:rsidRPr="007A7AD5">
        <w:rPr>
          <w:rFonts w:asciiTheme="minorHAnsi" w:hAnsiTheme="minorHAnsi"/>
          <w:lang w:val="fr-FR"/>
        </w:rPr>
        <w:t>Borrillo</w:t>
      </w:r>
      <w:proofErr w:type="spellEnd"/>
      <w:r w:rsidRPr="007A7AD5">
        <w:rPr>
          <w:rFonts w:asciiTheme="minorHAnsi" w:hAnsiTheme="minorHAnsi"/>
          <w:lang w:val="fr-FR"/>
        </w:rPr>
        <w:t xml:space="preserve">, </w:t>
      </w:r>
      <w:r w:rsidRPr="007A7AD5">
        <w:rPr>
          <w:rFonts w:asciiTheme="minorHAnsi" w:hAnsiTheme="minorHAnsi"/>
          <w:i/>
          <w:lang w:val="fr-FR"/>
        </w:rPr>
        <w:t>Bioéthique</w:t>
      </w:r>
      <w:r w:rsidRPr="007A7AD5">
        <w:rPr>
          <w:rFonts w:asciiTheme="minorHAnsi" w:hAnsiTheme="minorHAnsi"/>
          <w:lang w:val="fr-FR"/>
        </w:rPr>
        <w:t xml:space="preserve">, Dalloz 2011, p.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07" w:rsidRDefault="00A8327F" w:rsidP="00F25361">
    <w:pPr>
      <w:pStyle w:val="ab"/>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65C496E7"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FFED100"/>
    <w:lvl w:ilvl="0">
      <w:numFmt w:val="bullet"/>
      <w:lvlText w:val="*"/>
      <w:lvlJc w:val="left"/>
    </w:lvl>
  </w:abstractNum>
  <w:abstractNum w:abstractNumId="1" w15:restartNumberingAfterBreak="0">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15:restartNumberingAfterBreak="0">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15:restartNumberingAfterBreak="0">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15:restartNumberingAfterBreak="0">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15:restartNumberingAfterBreak="0">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15:restartNumberingAfterBreak="0">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15:restartNumberingAfterBreak="0">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0" w15:restartNumberingAfterBreak="0">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2" w15:restartNumberingAfterBreak="0">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3" w15:restartNumberingAfterBreak="0">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15:restartNumberingAfterBreak="0">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15:restartNumberingAfterBreak="0">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15:restartNumberingAfterBreak="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0" w15:restartNumberingAfterBreak="0">
    <w:nsid w:val="7CEF28B9"/>
    <w:multiLevelType w:val="singleLevel"/>
    <w:tmpl w:val="FA842124"/>
    <w:lvl w:ilvl="0">
      <w:start w:val="1"/>
      <w:numFmt w:val="decimal"/>
      <w:lvlText w:val="%1."/>
      <w:legacy w:legacy="1" w:legacySpace="0" w:legacyIndent="340"/>
      <w:lvlJc w:val="left"/>
      <w:pPr>
        <w:ind w:left="340" w:hanging="340"/>
      </w:pPr>
    </w:lvl>
  </w:abstractNum>
  <w:abstractNum w:abstractNumId="41" w15:restartNumberingAfterBreak="0">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5"/>
  </w:num>
  <w:num w:numId="3">
    <w:abstractNumId w:val="17"/>
  </w:num>
  <w:num w:numId="4">
    <w:abstractNumId w:val="23"/>
  </w:num>
  <w:num w:numId="5">
    <w:abstractNumId w:val="21"/>
  </w:num>
  <w:num w:numId="6">
    <w:abstractNumId w:val="36"/>
  </w:num>
  <w:num w:numId="7">
    <w:abstractNumId w:val="30"/>
  </w:num>
  <w:num w:numId="8">
    <w:abstractNumId w:val="7"/>
  </w:num>
  <w:num w:numId="9">
    <w:abstractNumId w:val="2"/>
  </w:num>
  <w:num w:numId="10">
    <w:abstractNumId w:val="13"/>
  </w:num>
  <w:num w:numId="11">
    <w:abstractNumId w:val="28"/>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8"/>
  </w:num>
  <w:num w:numId="19">
    <w:abstractNumId w:val="11"/>
  </w:num>
  <w:num w:numId="20">
    <w:abstractNumId w:val="34"/>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1"/>
  </w:num>
  <w:num w:numId="27">
    <w:abstractNumId w:val="37"/>
  </w:num>
  <w:num w:numId="28">
    <w:abstractNumId w:val="4"/>
  </w:num>
  <w:num w:numId="29">
    <w:abstractNumId w:val="39"/>
  </w:num>
  <w:num w:numId="30">
    <w:abstractNumId w:val="32"/>
  </w:num>
  <w:num w:numId="31">
    <w:abstractNumId w:val="26"/>
  </w:num>
  <w:num w:numId="32">
    <w:abstractNumId w:val="10"/>
  </w:num>
  <w:num w:numId="33">
    <w:abstractNumId w:val="41"/>
  </w:num>
  <w:num w:numId="34">
    <w:abstractNumId w:val="40"/>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29"/>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D479D"/>
    <w:rsid w:val="001E332E"/>
    <w:rsid w:val="00224459"/>
    <w:rsid w:val="002312E0"/>
    <w:rsid w:val="00251B16"/>
    <w:rsid w:val="00251F93"/>
    <w:rsid w:val="002962FE"/>
    <w:rsid w:val="002A411D"/>
    <w:rsid w:val="002C12EC"/>
    <w:rsid w:val="00304734"/>
    <w:rsid w:val="003138D2"/>
    <w:rsid w:val="00330C19"/>
    <w:rsid w:val="0035787D"/>
    <w:rsid w:val="00370BE8"/>
    <w:rsid w:val="003A5263"/>
    <w:rsid w:val="003B4BA2"/>
    <w:rsid w:val="003C30BC"/>
    <w:rsid w:val="003E19A4"/>
    <w:rsid w:val="0040090D"/>
    <w:rsid w:val="00404494"/>
    <w:rsid w:val="00412BD3"/>
    <w:rsid w:val="00443DC2"/>
    <w:rsid w:val="00482F70"/>
    <w:rsid w:val="00492406"/>
    <w:rsid w:val="004B683B"/>
    <w:rsid w:val="004D22C5"/>
    <w:rsid w:val="004F4E95"/>
    <w:rsid w:val="004F5C7F"/>
    <w:rsid w:val="004F6F1A"/>
    <w:rsid w:val="0051197A"/>
    <w:rsid w:val="0051708A"/>
    <w:rsid w:val="005245C0"/>
    <w:rsid w:val="00524A80"/>
    <w:rsid w:val="00536A03"/>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5BB0"/>
    <w:rsid w:val="006C74D6"/>
    <w:rsid w:val="006E09FB"/>
    <w:rsid w:val="006E3DF7"/>
    <w:rsid w:val="006E5B1A"/>
    <w:rsid w:val="006F2B13"/>
    <w:rsid w:val="006F3709"/>
    <w:rsid w:val="007548FB"/>
    <w:rsid w:val="00765CFA"/>
    <w:rsid w:val="00771088"/>
    <w:rsid w:val="00794F0C"/>
    <w:rsid w:val="00796961"/>
    <w:rsid w:val="00797D0C"/>
    <w:rsid w:val="007A0072"/>
    <w:rsid w:val="007A718D"/>
    <w:rsid w:val="007A7AD5"/>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90D1B"/>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A072C"/>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FC26D0-94F3-4389-B018-DCD1222C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footnote text"/>
    <w:basedOn w:val="a"/>
    <w:link w:val="Char4"/>
    <w:unhideWhenUsed/>
    <w:rsid w:val="00821300"/>
    <w:pPr>
      <w:spacing w:after="0" w:line="240" w:lineRule="auto"/>
    </w:pPr>
    <w:rPr>
      <w:sz w:val="20"/>
      <w:szCs w:val="20"/>
    </w:rPr>
  </w:style>
  <w:style w:type="character" w:customStyle="1" w:styleId="Char4">
    <w:name w:val="Κείμενο υποσημείωσης Char"/>
    <w:basedOn w:val="a0"/>
    <w:link w:val="af0"/>
    <w:rsid w:val="00821300"/>
    <w:rPr>
      <w:rFonts w:ascii="Arial" w:eastAsiaTheme="minorEastAsia" w:hAnsi="Arial"/>
      <w:sz w:val="20"/>
      <w:szCs w:val="20"/>
      <w:lang w:bidi="en-US"/>
    </w:rPr>
  </w:style>
  <w:style w:type="character" w:styleId="af1">
    <w:name w:val="footnote reference"/>
    <w:basedOn w:val="a0"/>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pantelis\Downloads\%5b1%5d%20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C57116-BDF8-4040-886A-46512D60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1310</Words>
  <Characters>7080</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Άσκηση 1: Πρώτη Επαφή με την Πολεοδομία</vt:lpstr>
      <vt:lpstr>Άσκηση 1: Πρώτη Επαφή με την Πολεοδομία</vt:lpstr>
    </vt:vector>
  </TitlesOfParts>
  <Company>BLACK EDITION - tum0r</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User</cp:lastModifiedBy>
  <cp:revision>3</cp:revision>
  <dcterms:created xsi:type="dcterms:W3CDTF">2015-07-27T19:23:00Z</dcterms:created>
  <dcterms:modified xsi:type="dcterms:W3CDTF">2015-07-27T19:30:00Z</dcterms:modified>
</cp:coreProperties>
</file>