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247127" w:rsidP="00A8327F">
      <w:pPr>
        <w:rPr>
          <w:rFonts w:asciiTheme="minorHAnsi" w:eastAsiaTheme="majorEastAsia" w:hAnsiTheme="minorHAnsi" w:cs="Arial"/>
          <w:b/>
          <w:spacing w:val="5"/>
          <w:sz w:val="36"/>
          <w:szCs w:val="52"/>
          <w:lang w:val="el-GR"/>
        </w:rPr>
      </w:pPr>
      <w:r>
        <w:rPr>
          <w:rFonts w:asciiTheme="minorHAnsi" w:eastAsiaTheme="majorEastAsia" w:hAnsiTheme="minorHAnsi" w:cs="Arial"/>
          <w:b/>
          <w:spacing w:val="5"/>
          <w:sz w:val="36"/>
          <w:szCs w:val="52"/>
          <w:lang w:val="el-GR"/>
        </w:rPr>
        <w:t>ΤΟΥΡΙΣΤΙΚΟ ΔΙΚΑΙΟ</w:t>
      </w:r>
      <w:r>
        <w:rPr>
          <w:rFonts w:asciiTheme="minorHAnsi" w:eastAsiaTheme="majorEastAsia" w:hAnsiTheme="minorHAnsi" w:cs="Arial"/>
          <w:b/>
          <w:spacing w:val="5"/>
          <w:sz w:val="36"/>
          <w:szCs w:val="52"/>
          <w:lang w:val="el-GR"/>
        </w:rPr>
        <w:tab/>
      </w:r>
    </w:p>
    <w:p w:rsidR="00B3399D" w:rsidRPr="00F95531" w:rsidRDefault="00A8327F" w:rsidP="00A8327F">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F95531">
        <w:rPr>
          <w:rFonts w:asciiTheme="minorHAnsi" w:hAnsiTheme="minorHAnsi" w:cs="Arial"/>
          <w:b/>
          <w:bCs/>
          <w:sz w:val="24"/>
          <w:szCs w:val="24"/>
          <w:lang w:val="el-GR"/>
        </w:rPr>
        <w:t>1</w:t>
      </w:r>
      <w:r w:rsidR="00060C06">
        <w:rPr>
          <w:rFonts w:asciiTheme="minorHAnsi" w:hAnsiTheme="minorHAnsi" w:cs="Arial"/>
          <w:b/>
          <w:bCs/>
          <w:sz w:val="24"/>
          <w:szCs w:val="24"/>
          <w:lang w:val="el-GR"/>
        </w:rPr>
        <w:t>1</w:t>
      </w:r>
      <w:r w:rsidR="00B3399D" w:rsidRPr="00622D8C">
        <w:rPr>
          <w:rFonts w:asciiTheme="minorHAnsi" w:hAnsiTheme="minorHAnsi" w:cs="Arial"/>
          <w:b/>
          <w:bCs/>
          <w:sz w:val="24"/>
          <w:szCs w:val="24"/>
          <w:lang w:val="el-GR"/>
        </w:rPr>
        <w:t xml:space="preserve">: </w:t>
      </w:r>
      <w:r w:rsidR="00060C06" w:rsidRPr="00060C06">
        <w:rPr>
          <w:rFonts w:asciiTheme="minorHAnsi" w:eastAsia="Times New Roman" w:hAnsiTheme="minorHAnsi" w:cs="Times New Roman"/>
          <w:color w:val="000000"/>
          <w:sz w:val="24"/>
          <w:szCs w:val="20"/>
          <w:lang w:val="el-GR" w:eastAsia="el-GR" w:bidi="ar-SA"/>
        </w:rPr>
        <w:t>Ο Πολιτισμικός</w:t>
      </w:r>
      <w:r w:rsidR="00060C06">
        <w:rPr>
          <w:rFonts w:asciiTheme="minorHAnsi" w:eastAsia="Times New Roman" w:hAnsiTheme="minorHAnsi" w:cs="Times New Roman"/>
          <w:color w:val="000000"/>
          <w:sz w:val="24"/>
          <w:szCs w:val="20"/>
          <w:lang w:val="el-GR" w:eastAsia="el-GR" w:bidi="ar-SA"/>
        </w:rPr>
        <w:t xml:space="preserve"> </w:t>
      </w:r>
      <w:bookmarkStart w:id="0" w:name="_GoBack"/>
      <w:bookmarkEnd w:id="0"/>
      <w:r w:rsidR="00060C06" w:rsidRPr="00060C06">
        <w:rPr>
          <w:rFonts w:asciiTheme="minorHAnsi" w:eastAsia="Times New Roman" w:hAnsiTheme="minorHAnsi" w:cs="Times New Roman"/>
          <w:color w:val="000000"/>
          <w:sz w:val="24"/>
          <w:szCs w:val="20"/>
          <w:lang w:val="el-GR" w:eastAsia="el-GR" w:bidi="ar-SA"/>
        </w:rPr>
        <w:t>Τουρισμός κατά το Ειδικό Πλαίσιο Χωροταξικού Σχεδιασμού και Αειφόρου Ανάπτυξης</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737B8B"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737B8B">
        <w:rPr>
          <w:rFonts w:asciiTheme="minorHAnsi" w:hAnsiTheme="minorHAnsi" w:cs="Arial"/>
          <w:sz w:val="24"/>
          <w:szCs w:val="24"/>
          <w:lang w:val="el-GR"/>
        </w:rPr>
        <w:t>Διοίκησης Επιχειρήσεων</w:t>
      </w:r>
    </w:p>
    <w:p w:rsidR="006E09FB" w:rsidRPr="00622D8C" w:rsidRDefault="00737B8B" w:rsidP="00A8327F">
      <w:pPr>
        <w:rPr>
          <w:rFonts w:asciiTheme="minorHAnsi" w:hAnsiTheme="minorHAnsi" w:cs="Arial"/>
          <w:sz w:val="24"/>
          <w:szCs w:val="24"/>
          <w:lang w:val="el-GR"/>
        </w:rPr>
      </w:pPr>
      <w:r>
        <w:rPr>
          <w:rFonts w:asciiTheme="minorHAnsi" w:hAnsiTheme="minorHAnsi" w:cs="Arial"/>
          <w:sz w:val="24"/>
          <w:szCs w:val="24"/>
          <w:lang w:val="el-GR"/>
        </w:rPr>
        <w:t xml:space="preserve">Κατεύθυνση </w:t>
      </w:r>
      <w:r w:rsidR="00247127">
        <w:rPr>
          <w:rFonts w:asciiTheme="minorHAnsi" w:hAnsiTheme="minorHAnsi" w:cs="Arial"/>
          <w:sz w:val="24"/>
          <w:szCs w:val="24"/>
          <w:lang w:val="el-GR"/>
        </w:rPr>
        <w:t xml:space="preserve"> </w:t>
      </w:r>
      <w:r>
        <w:rPr>
          <w:rFonts w:asciiTheme="minorHAnsi" w:hAnsiTheme="minorHAnsi" w:cs="Arial"/>
          <w:sz w:val="24"/>
          <w:szCs w:val="24"/>
          <w:lang w:val="el-GR"/>
        </w:rPr>
        <w:t>Τουριστικών Επιχειρήσεων &amp; Επιχειρήσεων Φιλοξενίας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30685"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D60CDB" w:rsidRPr="00F13683" w:rsidRDefault="00D60CDB" w:rsidP="009A37DA">
      <w:pPr>
        <w:spacing w:after="0" w:line="240" w:lineRule="auto"/>
        <w:rPr>
          <w:rFonts w:asciiTheme="minorHAnsi" w:eastAsia="Times New Roman" w:hAnsiTheme="minorHAnsi" w:cs="Times New Roman"/>
          <w:color w:val="000000"/>
          <w:sz w:val="24"/>
          <w:szCs w:val="24"/>
          <w:lang w:val="el-GR" w:eastAsia="el-GR" w:bidi="ar-SA"/>
        </w:rPr>
      </w:pP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b/>
          <w:sz w:val="24"/>
          <w:szCs w:val="24"/>
          <w:lang w:val="el-GR" w:eastAsia="el-GR" w:bidi="ar-SA"/>
        </w:rPr>
      </w:pPr>
      <w:r w:rsidRPr="00060C06">
        <w:rPr>
          <w:rFonts w:asciiTheme="minorHAnsi" w:eastAsia="Times New Roman" w:hAnsiTheme="minorHAnsi" w:cs="Times New Roman"/>
          <w:b/>
          <w:sz w:val="24"/>
          <w:szCs w:val="24"/>
          <w:lang w:val="el-GR" w:eastAsia="el-GR" w:bidi="ar-SA"/>
        </w:rPr>
        <w:t xml:space="preserve">11.1 Πολιτισμικός Τουρισμός </w:t>
      </w: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Για την ανάπτυξη του πολιτισμικού τουρισμού απαιτείται:</w:t>
      </w: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 xml:space="preserve">- Η αναβάθμιση και διασύνδεση του μουσειακού, μνημειακού, αρχαιολογικού και λαογραφικού κεφαλαίου της χώρας, πράγμα πολύ καίριο το οποίο υπαγορεύεται από τη φύση του πράγματος δεδομένου ότι τα μνημεία αποτελούν τη «μήτρα» των μουσείων (τα οποία μάλιστα όταν στεγάζονται σε διατηρητέα κτίρια αποτελούν τα ίδια ακίνητα μνημεία, πέρα από τα τυχόν αρχαία ή νεότερα κινητά μνημεία τα οποία περιέχουν στις συλλογές τους) ενώ και οι αρχαιολογικοί χώροι, όπως έχει αναφερθεί, μπορεί να αποτελούν υπό προϋποθέσεις ανοικτά μουσεία, </w:t>
      </w: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 xml:space="preserve">-   Η διατήρηση και ανάδειξη της αρχιτεκτονικής κληρονομιάς και ειδικότερα των ιστορικών κέντρων των πόλεων (πράγμα που σημαίνει ότι τα ιστορικά κέντρα βρίσκονται στο σημείο τομής μεταξύ αστικού και πολιτισμού τουρισμού, ενδεικτικό της σπουδαιότητάς τους για την τουριστική ανάπτυξη της εκάστοτε πόλης), αλλά και μεμονωμένων κτιρίων (ενώ έχει απαλειφθεί το προτεινόμενο στο αρχικό ειδικό πλαίσιο μέτρο της πεζοδρόμησης).  </w:t>
      </w: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 xml:space="preserve">- Η εξασφάλιση της προσβασιμότητας, της </w:t>
      </w:r>
      <w:proofErr w:type="spellStart"/>
      <w:r w:rsidRPr="00060C06">
        <w:rPr>
          <w:rFonts w:asciiTheme="minorHAnsi" w:eastAsia="Times New Roman" w:hAnsiTheme="minorHAnsi" w:cs="Times New Roman"/>
          <w:sz w:val="24"/>
          <w:szCs w:val="24"/>
          <w:lang w:val="el-GR" w:eastAsia="el-GR" w:bidi="ar-SA"/>
        </w:rPr>
        <w:t>επισκεψιμότητας</w:t>
      </w:r>
      <w:proofErr w:type="spellEnd"/>
      <w:r w:rsidRPr="00060C06">
        <w:rPr>
          <w:rFonts w:asciiTheme="minorHAnsi" w:eastAsia="Times New Roman" w:hAnsiTheme="minorHAnsi" w:cs="Times New Roman"/>
          <w:sz w:val="24"/>
          <w:szCs w:val="24"/>
          <w:lang w:val="el-GR" w:eastAsia="el-GR" w:bidi="ar-SA"/>
        </w:rPr>
        <w:t xml:space="preserve"> και οργάνωσης των αρχαιολογικών χώρων και μνημείων και υποστήριξή τους με κατάλληλα έργα υποδομών, πράγμα που υποδηλώνει και την ανάγκη αρχαιολογικών ανασκαφών και αποκάλυψης και επιτόπιας ανάδειξης των μνημείων, όπως έχει ήδη επισημανθεί. Είναι επίσης σημαντικό ότι προτείνεται η ένταξη αυτών των χώρων πολιτισμού σε τουριστικά δίκτυα δεδομένου ότι οι τουρίστες μπορούν να λαμβάνουν γνώση του σχετικού πλούτου μίας ευρύτερης περιοχής στο πλαίσιο της ίδιας εκδρομής τους.           </w:t>
      </w: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 xml:space="preserve">- Η δημιουργία μουσείων και θεματικών πάρκων, συμπεριλαμβανομένων των τεχνολογικών, για την ανάδειξη των πολιτιστικών πόρων και ιδιαιτεροτήτων κάθε περιοχής. Πράγματι, είναι σημαντικό συστατικό της επιτυχίας ενός μουσείου η σύνδεσή του με τη φυσιογνωμία της περιοχής στην οποία δημιουργείται. </w:t>
      </w: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 xml:space="preserve">- Η ενίσχυση δράσεων για τη δημιουργία </w:t>
      </w:r>
      <w:proofErr w:type="spellStart"/>
      <w:r w:rsidRPr="00060C06">
        <w:rPr>
          <w:rFonts w:asciiTheme="minorHAnsi" w:eastAsia="Times New Roman" w:hAnsiTheme="minorHAnsi" w:cs="Times New Roman"/>
          <w:sz w:val="24"/>
          <w:szCs w:val="24"/>
          <w:lang w:val="el-GR" w:eastAsia="el-GR" w:bidi="ar-SA"/>
        </w:rPr>
        <w:t>πολυχώρων</w:t>
      </w:r>
      <w:proofErr w:type="spellEnd"/>
      <w:r w:rsidRPr="00060C06">
        <w:rPr>
          <w:rFonts w:asciiTheme="minorHAnsi" w:eastAsia="Times New Roman" w:hAnsiTheme="minorHAnsi" w:cs="Times New Roman"/>
          <w:sz w:val="24"/>
          <w:szCs w:val="24"/>
          <w:lang w:val="el-GR" w:eastAsia="el-GR" w:bidi="ar-SA"/>
        </w:rPr>
        <w:t xml:space="preserve"> ψηφιακής αναπαράστασης ιστορικών, μυθολογικών και άλλων πολιτιστικών σεναρίων (σύνδεση καινοτομίας – πολιτισμού). </w:t>
      </w: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lastRenderedPageBreak/>
        <w:t xml:space="preserve">- Η ενίσχυση, προβολή και καθιέρωση φεστιβάλ, πολιτισμικών θεσμών και άλλων σχετικών εκδηλώσεων. </w:t>
      </w: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 xml:space="preserve">- Η ανάπτυξη του γαστρονομικού τουρισμού και η ένταξή του στο τουριστικό προϊόν (ανάπτυξη βιολογικών προϊόντων, συστημάτων διασφάλισης της ποιότητάς τους και πιστοποίησης της αξίας και της μοναδικότητάς τους). Επισημαίνεται ότι στο παλαιό πλαίσιο γινόταν χρήση του όρου «γαστριμαργικός </w:t>
      </w:r>
      <w:proofErr w:type="spellStart"/>
      <w:r w:rsidRPr="00060C06">
        <w:rPr>
          <w:rFonts w:asciiTheme="minorHAnsi" w:eastAsia="Times New Roman" w:hAnsiTheme="minorHAnsi" w:cs="Times New Roman"/>
          <w:sz w:val="24"/>
          <w:szCs w:val="24"/>
          <w:lang w:val="el-GR" w:eastAsia="el-GR" w:bidi="ar-SA"/>
        </w:rPr>
        <w:t>τουρισμός».Προφανώς</w:t>
      </w:r>
      <w:proofErr w:type="spellEnd"/>
      <w:r w:rsidRPr="00060C06">
        <w:rPr>
          <w:rFonts w:asciiTheme="minorHAnsi" w:eastAsia="Times New Roman" w:hAnsiTheme="minorHAnsi" w:cs="Times New Roman"/>
          <w:sz w:val="24"/>
          <w:szCs w:val="24"/>
          <w:lang w:val="el-GR" w:eastAsia="el-GR" w:bidi="ar-SA"/>
        </w:rPr>
        <w:t xml:space="preserve"> εννοείται ο γαστρονομικός τουρισμός, διότι σύμφωνα με το </w:t>
      </w:r>
      <w:r w:rsidRPr="00060C06">
        <w:rPr>
          <w:rFonts w:asciiTheme="minorHAnsi" w:eastAsia="Times New Roman" w:hAnsiTheme="minorHAnsi" w:cs="Times New Roman"/>
          <w:i/>
          <w:sz w:val="24"/>
          <w:szCs w:val="24"/>
          <w:lang w:val="el-GR" w:eastAsia="el-GR" w:bidi="ar-SA"/>
        </w:rPr>
        <w:t>Λεξικό της Νέας Ελληνικής Γλώσσας</w:t>
      </w:r>
      <w:r w:rsidRPr="00060C06">
        <w:rPr>
          <w:rFonts w:asciiTheme="minorHAnsi" w:eastAsia="Times New Roman" w:hAnsiTheme="minorHAnsi" w:cs="Times New Roman"/>
          <w:sz w:val="24"/>
          <w:szCs w:val="24"/>
          <w:lang w:val="el-GR" w:eastAsia="el-GR" w:bidi="ar-SA"/>
        </w:rPr>
        <w:t xml:space="preserve"> (Μπαμπινιώτης, 1998, σελ. 408-409) </w:t>
      </w:r>
      <w:r w:rsidRPr="00060C06">
        <w:rPr>
          <w:rFonts w:asciiTheme="minorHAnsi" w:eastAsia="Times New Roman" w:hAnsiTheme="minorHAnsi" w:cs="Times New Roman"/>
          <w:i/>
          <w:sz w:val="24"/>
          <w:szCs w:val="24"/>
          <w:lang w:val="el-GR" w:eastAsia="el-GR" w:bidi="ar-SA"/>
        </w:rPr>
        <w:t>γαστρονομία</w:t>
      </w:r>
      <w:r w:rsidRPr="00060C06">
        <w:rPr>
          <w:rFonts w:asciiTheme="minorHAnsi" w:eastAsia="Times New Roman" w:hAnsiTheme="minorHAnsi" w:cs="Times New Roman"/>
          <w:sz w:val="24"/>
          <w:szCs w:val="24"/>
          <w:lang w:val="el-GR" w:eastAsia="el-GR" w:bidi="ar-SA"/>
        </w:rPr>
        <w:t xml:space="preserve"> είναι η τέχνη της υψηλής μαγειρικής, το σύνολο των κανόνων για την επιλογή των κατάλληλων υλικών και την παρασκευή των εδεσμάτων με στόχο τη γευστική (και οπτική απόλαυση ), κάθε δραστηριότητα σχετικά με τη μαγειρική και την απόλαυση του φαγητού, ενώ </w:t>
      </w:r>
      <w:r w:rsidRPr="00060C06">
        <w:rPr>
          <w:rFonts w:asciiTheme="minorHAnsi" w:eastAsia="Times New Roman" w:hAnsiTheme="minorHAnsi" w:cs="Times New Roman"/>
          <w:i/>
          <w:sz w:val="24"/>
          <w:szCs w:val="24"/>
          <w:lang w:val="el-GR" w:eastAsia="el-GR" w:bidi="ar-SA"/>
        </w:rPr>
        <w:t>γαστρίμαργος</w:t>
      </w:r>
      <w:r w:rsidRPr="00060C06">
        <w:rPr>
          <w:rFonts w:asciiTheme="minorHAnsi" w:eastAsia="Times New Roman" w:hAnsiTheme="minorHAnsi" w:cs="Times New Roman"/>
          <w:sz w:val="24"/>
          <w:szCs w:val="24"/>
          <w:lang w:val="el-GR" w:eastAsia="el-GR" w:bidi="ar-SA"/>
        </w:rPr>
        <w:t xml:space="preserve"> είναι ο λαίμαργος και </w:t>
      </w:r>
      <w:r w:rsidRPr="00060C06">
        <w:rPr>
          <w:rFonts w:asciiTheme="minorHAnsi" w:eastAsia="Times New Roman" w:hAnsiTheme="minorHAnsi" w:cs="Times New Roman"/>
          <w:i/>
          <w:sz w:val="24"/>
          <w:szCs w:val="24"/>
          <w:lang w:val="el-GR" w:eastAsia="el-GR" w:bidi="ar-SA"/>
        </w:rPr>
        <w:t>γαστριμαργία</w:t>
      </w:r>
      <w:r w:rsidRPr="00060C06">
        <w:rPr>
          <w:rFonts w:asciiTheme="minorHAnsi" w:eastAsia="Times New Roman" w:hAnsiTheme="minorHAnsi" w:cs="Times New Roman"/>
          <w:sz w:val="24"/>
          <w:szCs w:val="24"/>
          <w:lang w:val="el-GR" w:eastAsia="el-GR" w:bidi="ar-SA"/>
        </w:rPr>
        <w:t xml:space="preserve"> είναι η λαιμαργία </w:t>
      </w:r>
      <w:r w:rsidRPr="00060C06">
        <w:rPr>
          <w:rFonts w:asciiTheme="minorHAnsi" w:eastAsia="Times New Roman" w:hAnsiTheme="minorHAnsi" w:cs="Times New Roman"/>
          <w:sz w:val="24"/>
          <w:szCs w:val="24"/>
          <w:vertAlign w:val="superscript"/>
          <w:lang w:val="el-GR" w:eastAsia="el-GR" w:bidi="ar-SA"/>
        </w:rPr>
        <w:footnoteReference w:id="1"/>
      </w:r>
      <w:r w:rsidRPr="00060C06">
        <w:rPr>
          <w:rFonts w:asciiTheme="minorHAnsi" w:eastAsia="Times New Roman" w:hAnsiTheme="minorHAnsi" w:cs="Times New Roman"/>
          <w:sz w:val="24"/>
          <w:szCs w:val="24"/>
          <w:lang w:val="el-GR" w:eastAsia="el-GR" w:bidi="ar-SA"/>
        </w:rPr>
        <w:t xml:space="preserve">. </w:t>
      </w: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b/>
          <w:sz w:val="24"/>
          <w:szCs w:val="24"/>
          <w:lang w:val="el-GR" w:eastAsia="el-GR" w:bidi="ar-SA"/>
        </w:rPr>
      </w:pPr>
      <w:r w:rsidRPr="00060C06">
        <w:rPr>
          <w:rFonts w:asciiTheme="minorHAnsi" w:eastAsia="Times New Roman" w:hAnsiTheme="minorHAnsi" w:cs="Times New Roman"/>
          <w:b/>
          <w:sz w:val="24"/>
          <w:szCs w:val="24"/>
          <w:lang w:val="el-GR" w:eastAsia="el-GR" w:bidi="ar-SA"/>
        </w:rPr>
        <w:t xml:space="preserve">11.2 Θρησκευτικός Τουρισμός </w:t>
      </w: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b/>
          <w:sz w:val="24"/>
          <w:szCs w:val="24"/>
          <w:lang w:val="el-GR" w:eastAsia="el-GR" w:bidi="ar-SA"/>
        </w:rPr>
      </w:pP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 xml:space="preserve">Ο θρησκευτικός τουρισμός προβλέπεται ως υποκατηγορία του πολιτισμικού τουρισμού. </w:t>
      </w:r>
    </w:p>
    <w:p w:rsidR="00060C06" w:rsidRPr="00060C06" w:rsidRDefault="00060C06" w:rsidP="00060C06">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 xml:space="preserve">Στρατηγικές κατευθύνσεις χωρικής οργάνωσης και ανάπτυξης : </w:t>
      </w:r>
    </w:p>
    <w:p w:rsidR="00060C06" w:rsidRPr="00060C06" w:rsidRDefault="00060C06" w:rsidP="00060C06">
      <w:pPr>
        <w:widowControl w:val="0"/>
        <w:numPr>
          <w:ilvl w:val="0"/>
          <w:numId w:val="48"/>
        </w:num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 xml:space="preserve">Ανάδειξη πόλων </w:t>
      </w:r>
      <w:proofErr w:type="spellStart"/>
      <w:r w:rsidRPr="00060C06">
        <w:rPr>
          <w:rFonts w:asciiTheme="minorHAnsi" w:eastAsia="Times New Roman" w:hAnsiTheme="minorHAnsi" w:cs="Times New Roman"/>
          <w:sz w:val="24"/>
          <w:szCs w:val="24"/>
          <w:lang w:val="el-GR" w:eastAsia="el-GR" w:bidi="ar-SA"/>
        </w:rPr>
        <w:t>προσκυνηματικών</w:t>
      </w:r>
      <w:proofErr w:type="spellEnd"/>
      <w:r w:rsidRPr="00060C06">
        <w:rPr>
          <w:rFonts w:asciiTheme="minorHAnsi" w:eastAsia="Times New Roman" w:hAnsiTheme="minorHAnsi" w:cs="Times New Roman"/>
          <w:sz w:val="24"/>
          <w:szCs w:val="24"/>
          <w:lang w:val="el-GR" w:eastAsia="el-GR" w:bidi="ar-SA"/>
        </w:rPr>
        <w:t xml:space="preserve"> και θρησκευτικών μνημείων και τόπων (π.χ. Μετέωρα, Πάτμος, Άγιο Όρος), συγκρότηση, οργάνωση και προβολή τους σε δίκτυα. </w:t>
      </w:r>
    </w:p>
    <w:p w:rsidR="00060C06" w:rsidRPr="00060C06" w:rsidRDefault="00060C06" w:rsidP="00060C06">
      <w:pPr>
        <w:widowControl w:val="0"/>
        <w:numPr>
          <w:ilvl w:val="0"/>
          <w:numId w:val="48"/>
        </w:num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Βελτίωση της προσβασιμότητας τους καθώς και των μεταξύ των συνδέσεων.</w:t>
      </w:r>
    </w:p>
    <w:p w:rsidR="00060C06" w:rsidRPr="00060C06" w:rsidRDefault="00060C06" w:rsidP="00060C06">
      <w:pPr>
        <w:widowControl w:val="0"/>
        <w:numPr>
          <w:ilvl w:val="0"/>
          <w:numId w:val="48"/>
        </w:num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Προώθηση μέτρων εξωραϊσμού/ αναβάθμισης και ανάδειξης των λατρευτικών χώρων, των συνοδών τους εγκαταστάσεων διημέρευσης και διαμονής καθώς και του περιβάλλοντα χώρου τους και λοιπών θρησκευτικών μνημείων.</w:t>
      </w:r>
    </w:p>
    <w:p w:rsidR="00060C06" w:rsidRPr="00060C06" w:rsidRDefault="00060C06" w:rsidP="00060C06">
      <w:pPr>
        <w:widowControl w:val="0"/>
        <w:numPr>
          <w:ilvl w:val="0"/>
          <w:numId w:val="48"/>
        </w:num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 xml:space="preserve">Διαφύλαξη των αρχιτεκτονικών χαρακτηριστικών των μοναστηριών από νέες μη προσαρμοσμένες στο χαρακτήρα τους κτιριακές επεκτάσεις. </w:t>
      </w:r>
    </w:p>
    <w:p w:rsidR="00060C06" w:rsidRPr="00060C06" w:rsidRDefault="00060C06" w:rsidP="00060C06">
      <w:pPr>
        <w:widowControl w:val="0"/>
        <w:numPr>
          <w:ilvl w:val="0"/>
          <w:numId w:val="48"/>
        </w:num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lastRenderedPageBreak/>
        <w:t>Στήριξη δράσεων που αφορούν στην οργάνωση σχετικών εκδηλώσεων.</w:t>
      </w:r>
    </w:p>
    <w:p w:rsidR="00060C06" w:rsidRPr="00060C06" w:rsidRDefault="00060C06" w:rsidP="00060C06">
      <w:pPr>
        <w:widowControl w:val="0"/>
        <w:numPr>
          <w:ilvl w:val="0"/>
          <w:numId w:val="48"/>
        </w:num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060C06">
        <w:rPr>
          <w:rFonts w:asciiTheme="minorHAnsi" w:eastAsia="Times New Roman" w:hAnsiTheme="minorHAnsi" w:cs="Times New Roman"/>
          <w:sz w:val="24"/>
          <w:szCs w:val="24"/>
          <w:lang w:val="el-GR" w:eastAsia="el-GR" w:bidi="ar-SA"/>
        </w:rPr>
        <w:t xml:space="preserve">Προώθηση/ στήριξη προγραμμάτων ανταλλαγής επισκέψεων μεταξύ θρησκευτικών κοινοτήτων. </w:t>
      </w:r>
    </w:p>
    <w:p w:rsidR="00F95531" w:rsidRPr="00F95531" w:rsidRDefault="00F95531" w:rsidP="00F95531">
      <w:pPr>
        <w:pStyle w:val="BodyText21"/>
        <w:rPr>
          <w:rFonts w:asciiTheme="minorHAnsi" w:hAnsiTheme="minorHAnsi"/>
          <w:b w:val="0"/>
          <w:szCs w:val="24"/>
        </w:rPr>
      </w:pPr>
      <w:r w:rsidRPr="00F95531">
        <w:rPr>
          <w:rFonts w:asciiTheme="minorHAnsi" w:hAnsiTheme="minorHAnsi"/>
          <w:b w:val="0"/>
          <w:szCs w:val="24"/>
        </w:rPr>
        <w:t xml:space="preserve">  </w:t>
      </w:r>
    </w:p>
    <w:p w:rsidR="00F13683" w:rsidRPr="00F13683" w:rsidRDefault="00F13683" w:rsidP="00F13683">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F13683">
        <w:rPr>
          <w:rFonts w:asciiTheme="minorHAnsi" w:eastAsia="Times New Roman" w:hAnsiTheme="minorHAnsi" w:cs="Times New Roman"/>
          <w:sz w:val="24"/>
          <w:szCs w:val="24"/>
          <w:lang w:val="el-GR" w:eastAsia="el-GR" w:bidi="ar-SA"/>
        </w:rPr>
        <w:t xml:space="preserve">  </w:t>
      </w:r>
    </w:p>
    <w:p w:rsidR="00E15BF2" w:rsidRPr="00E15BF2" w:rsidRDefault="00E15BF2" w:rsidP="00E15BF2">
      <w:pPr>
        <w:spacing w:after="0" w:line="360" w:lineRule="auto"/>
        <w:jc w:val="both"/>
        <w:rPr>
          <w:rFonts w:asciiTheme="minorHAnsi" w:eastAsia="Times New Roman" w:hAnsiTheme="minorHAnsi" w:cs="Times New Roman"/>
          <w:bCs/>
          <w:sz w:val="24"/>
          <w:szCs w:val="24"/>
          <w:lang w:val="el-GR" w:eastAsia="el-GR" w:bidi="ar-SA"/>
        </w:rPr>
      </w:pPr>
      <w:r w:rsidRPr="00E15BF2">
        <w:rPr>
          <w:rFonts w:asciiTheme="minorHAnsi" w:eastAsia="Times New Roman" w:hAnsiTheme="minorHAnsi" w:cs="Times New Roman"/>
          <w:bCs/>
          <w:sz w:val="24"/>
          <w:szCs w:val="24"/>
          <w:lang w:val="el-GR" w:eastAsia="el-GR" w:bidi="ar-SA"/>
        </w:rPr>
        <w:t xml:space="preserve">  </w:t>
      </w:r>
    </w:p>
    <w:p w:rsidR="009B6FAA" w:rsidRPr="0059426C" w:rsidRDefault="0059426C" w:rsidP="0059426C">
      <w:pPr>
        <w:spacing w:line="360" w:lineRule="auto"/>
        <w:jc w:val="both"/>
        <w:rPr>
          <w:rFonts w:asciiTheme="minorHAnsi" w:hAnsiTheme="minorHAnsi"/>
          <w:sz w:val="24"/>
          <w:szCs w:val="24"/>
          <w:lang w:val="el-GR"/>
        </w:rPr>
      </w:pPr>
      <w:r w:rsidRPr="0059426C">
        <w:rPr>
          <w:rFonts w:asciiTheme="minorHAnsi" w:eastAsia="Times New Roman" w:hAnsiTheme="minorHAnsi" w:cs="Times New Roman"/>
          <w:sz w:val="24"/>
          <w:szCs w:val="20"/>
          <w:lang w:val="el-GR" w:eastAsia="el-GR" w:bidi="ar-SA"/>
        </w:rPr>
        <w:t xml:space="preserve"> </w:t>
      </w:r>
      <w:r w:rsidR="009B6FAA" w:rsidRPr="0059426C">
        <w:rPr>
          <w:rFonts w:asciiTheme="minorHAnsi" w:hAnsiTheme="minorHAnsi"/>
          <w:sz w:val="24"/>
          <w:szCs w:val="24"/>
          <w:lang w:val="el-GR"/>
        </w:rPr>
        <w:t xml:space="preserve">    </w:t>
      </w:r>
    </w:p>
    <w:p w:rsidR="009B6FAA" w:rsidRDefault="009B6FAA" w:rsidP="009B6FAA">
      <w:pPr>
        <w:pStyle w:val="BodyText21"/>
        <w:rPr>
          <w:rFonts w:ascii="Times New Roman" w:hAnsi="Times New Roman"/>
          <w:b w:val="0"/>
          <w:szCs w:val="24"/>
        </w:rPr>
      </w:pPr>
    </w:p>
    <w:p w:rsidR="002E2CBD" w:rsidRPr="002E2CBD" w:rsidRDefault="002E2CBD" w:rsidP="002E2CBD">
      <w:pPr>
        <w:spacing w:after="0" w:line="360" w:lineRule="auto"/>
        <w:jc w:val="both"/>
        <w:rPr>
          <w:rFonts w:asciiTheme="minorHAnsi" w:eastAsia="Times New Roman" w:hAnsiTheme="minorHAnsi" w:cs="Times New Roman"/>
          <w:b/>
          <w:sz w:val="24"/>
          <w:szCs w:val="24"/>
          <w:lang w:val="el-GR" w:eastAsia="el-GR" w:bidi="ar-SA"/>
        </w:rPr>
      </w:pPr>
      <w:r w:rsidRPr="002E2CBD">
        <w:rPr>
          <w:rFonts w:asciiTheme="minorHAnsi" w:eastAsia="Times New Roman" w:hAnsiTheme="minorHAnsi" w:cs="Times New Roman"/>
          <w:sz w:val="24"/>
          <w:szCs w:val="24"/>
          <w:lang w:val="el-GR" w:eastAsia="el-GR" w:bidi="ar-SA"/>
        </w:rPr>
        <w:t xml:space="preserve"> </w:t>
      </w:r>
    </w:p>
    <w:p w:rsidR="00516744" w:rsidRPr="00516744" w:rsidRDefault="00516744" w:rsidP="00516744">
      <w:pPr>
        <w:spacing w:after="0" w:line="360" w:lineRule="auto"/>
        <w:jc w:val="both"/>
        <w:rPr>
          <w:rFonts w:asciiTheme="minorHAnsi" w:eastAsia="Times New Roman" w:hAnsiTheme="minorHAnsi" w:cs="Times New Roman"/>
          <w:sz w:val="24"/>
          <w:szCs w:val="24"/>
          <w:lang w:val="el-GR" w:eastAsia="el-GR" w:bidi="ar-SA"/>
        </w:rPr>
      </w:pPr>
    </w:p>
    <w:p w:rsidR="006544FE"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 xml:space="preserve">   </w:t>
      </w:r>
      <w:r w:rsidRPr="00A03D5B">
        <w:rPr>
          <w:rFonts w:ascii="Times New Roman" w:eastAsia="Times New Roman" w:hAnsi="Times New Roman" w:cs="Times New Roman"/>
          <w:sz w:val="24"/>
          <w:szCs w:val="24"/>
          <w:lang w:val="el-GR" w:eastAsia="el-GR" w:bidi="ar-SA"/>
        </w:rPr>
        <w:t xml:space="preserve">   </w:t>
      </w:r>
    </w:p>
    <w:p w:rsidR="006544FE" w:rsidRDefault="006544FE">
      <w:pPr>
        <w:rPr>
          <w:rFonts w:ascii="Times New Roman" w:eastAsia="Times New Roman" w:hAnsi="Times New Roman" w:cs="Times New Roman"/>
          <w:sz w:val="24"/>
          <w:szCs w:val="24"/>
          <w:lang w:val="el-GR" w:eastAsia="el-GR" w:bidi="ar-SA"/>
        </w:rPr>
      </w:pPr>
      <w:r>
        <w:rPr>
          <w:rFonts w:ascii="Times New Roman" w:eastAsia="Times New Roman" w:hAnsi="Times New Roman" w:cs="Times New Roman"/>
          <w:sz w:val="24"/>
          <w:szCs w:val="24"/>
          <w:lang w:val="el-GR" w:eastAsia="el-GR" w:bidi="ar-SA"/>
        </w:rPr>
        <w:br w:type="page"/>
      </w:r>
    </w:p>
    <w:p w:rsidR="00A03D5B" w:rsidRPr="00A03D5B"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30685" w:rsidTr="00EC5992">
        <w:trPr>
          <w:trHeight w:val="1516"/>
        </w:trPr>
        <w:tc>
          <w:tcPr>
            <w:tcW w:w="8612" w:type="dxa"/>
          </w:tcPr>
          <w:p w:rsidR="003C30BC" w:rsidRDefault="00C61677" w:rsidP="00034A28">
            <w:pPr>
              <w:jc w:val="center"/>
              <w:rPr>
                <w:rFonts w:asciiTheme="minorHAnsi" w:hAnsiTheme="minorHAnsi" w:cs="Arial"/>
                <w:b/>
                <w:sz w:val="32"/>
                <w:szCs w:val="32"/>
                <w:lang w:val="el-GR"/>
              </w:rPr>
            </w:pPr>
            <w:r w:rsidRPr="00C61677">
              <w:rPr>
                <w:rFonts w:asciiTheme="minorHAnsi" w:eastAsia="Times New Roman" w:hAnsiTheme="minorHAnsi" w:cs="Times New Roman"/>
                <w:sz w:val="24"/>
                <w:szCs w:val="24"/>
                <w:lang w:val="el-GR" w:eastAsia="el-GR" w:bidi="ar-SA"/>
              </w:rPr>
              <w:t xml:space="preserve">   </w:t>
            </w:r>
            <w:r w:rsidRPr="00C61677">
              <w:rPr>
                <w:rFonts w:ascii="Times New Roman" w:eastAsia="Times New Roman" w:hAnsi="Times New Roman" w:cs="Times New Roman"/>
                <w:sz w:val="24"/>
                <w:szCs w:val="24"/>
                <w:lang w:val="el-GR" w:eastAsia="el-GR" w:bidi="ar-SA"/>
              </w:rPr>
              <w:t xml:space="preserve">    </w:t>
            </w:r>
            <w:r w:rsidR="00896C68" w:rsidRPr="00C61677">
              <w:rPr>
                <w:rFonts w:asciiTheme="minorHAnsi" w:hAnsiTheme="minorHAnsi"/>
                <w:sz w:val="24"/>
                <w:szCs w:val="24"/>
                <w:lang w:val="el-GR"/>
              </w:rPr>
              <w:t xml:space="preserve">      </w:t>
            </w:r>
            <w:r w:rsidR="00A8327F" w:rsidRPr="00A8327F">
              <w:rPr>
                <w:rFonts w:asciiTheme="minorHAnsi" w:eastAsia="Times New Roman" w:hAnsiTheme="minorHAnsi" w:cs="Times New Roman"/>
                <w:color w:val="000000"/>
                <w:sz w:val="24"/>
                <w:szCs w:val="20"/>
                <w:lang w:val="el-GR" w:eastAsia="el-GR" w:bidi="ar-SA"/>
              </w:rPr>
              <w:t xml:space="preserve">    </w:t>
            </w:r>
            <w:r w:rsidR="00A8327F">
              <w:rPr>
                <w:rFonts w:asciiTheme="minorHAnsi" w:eastAsia="Times New Roman" w:hAnsiTheme="minorHAnsi" w:cs="Times New Roman"/>
                <w:sz w:val="24"/>
                <w:szCs w:val="24"/>
                <w:lang w:val="el-GR" w:eastAsia="el-GR" w:bidi="ar-SA"/>
              </w:rPr>
              <w:br w:type="page"/>
            </w: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2133FCD" wp14:editId="47838CFD">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C61677" w:rsidRDefault="00C61677"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3C30BC">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201</w:t>
      </w:r>
      <w:r w:rsidR="00804DEA">
        <w:rPr>
          <w:rFonts w:asciiTheme="minorHAnsi" w:hAnsiTheme="minorHAnsi"/>
          <w:lang w:val="el-GR"/>
        </w:rPr>
        <w:t>3</w:t>
      </w:r>
      <w:r w:rsidRPr="003C30B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w:t>
      </w:r>
      <w:r w:rsidR="00896C68">
        <w:rPr>
          <w:rFonts w:asciiTheme="minorHAnsi" w:hAnsiTheme="minorHAnsi"/>
          <w:lang w:val="el-GR"/>
        </w:rPr>
        <w:t>ΤΟΥΡΙΣΤΙΚΟ ΔΙΚΑΙΟ</w:t>
      </w:r>
      <w:r w:rsidRPr="003C30BC">
        <w:rPr>
          <w:rFonts w:asciiTheme="minorHAnsi" w:hAnsiTheme="minorHAnsi"/>
          <w:lang w:val="el-GR"/>
        </w:rPr>
        <w:t xml:space="preserve">. </w:t>
      </w:r>
      <w:r w:rsidR="00060C06" w:rsidRPr="00060C06">
        <w:rPr>
          <w:rFonts w:asciiTheme="minorHAnsi" w:hAnsiTheme="minorHAnsi"/>
          <w:lang w:val="el-GR"/>
        </w:rPr>
        <w:t>Ενότητα 11: Ο Πολιτισμικός</w:t>
      </w:r>
      <w:r w:rsidR="00060C06">
        <w:rPr>
          <w:rFonts w:asciiTheme="minorHAnsi" w:hAnsiTheme="minorHAnsi"/>
          <w:lang w:val="el-GR"/>
        </w:rPr>
        <w:t xml:space="preserve"> </w:t>
      </w:r>
      <w:r w:rsidR="00060C06" w:rsidRPr="00060C06">
        <w:rPr>
          <w:rFonts w:asciiTheme="minorHAnsi" w:hAnsiTheme="minorHAnsi"/>
          <w:lang w:val="el-GR"/>
        </w:rPr>
        <w:t>Τουρισμός κατά το Ειδικό Πλαίσιο Χωροταξικού Σχεδιασμού και Αειφόρου Ανάπτυξης</w:t>
      </w:r>
      <w:r w:rsidRPr="00622D8C">
        <w:rPr>
          <w:rFonts w:asciiTheme="minorHAnsi" w:hAnsiTheme="minorHAnsi"/>
          <w:lang w:val="el-GR"/>
        </w:rPr>
        <w:t>». Έκδοση: 1.0. Αθήνα 201</w:t>
      </w:r>
      <w:r w:rsidR="00804DEA">
        <w:rPr>
          <w:rFonts w:asciiTheme="minorHAnsi" w:hAnsiTheme="minorHAnsi"/>
          <w:lang w:val="el-GR"/>
        </w:rPr>
        <w:t>3</w:t>
      </w:r>
      <w:r w:rsidRPr="00622D8C">
        <w:rPr>
          <w:rFonts w:asciiTheme="minorHAnsi" w:hAnsiTheme="minorHAnsi"/>
          <w:lang w:val="el-GR"/>
        </w:rPr>
        <w:t xml:space="preserve">. Διαθέσιμο από τη δικτυακή διεύθυνση: </w:t>
      </w:r>
      <w:hyperlink r:id="rId14"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930685"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93068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C2" w:rsidRDefault="00E358C2">
      <w:pPr>
        <w:spacing w:after="0" w:line="240" w:lineRule="auto"/>
      </w:pPr>
      <w:r>
        <w:separator/>
      </w:r>
    </w:p>
  </w:endnote>
  <w:endnote w:type="continuationSeparator" w:id="0">
    <w:p w:rsidR="00E358C2" w:rsidRDefault="00E3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060C06">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C2" w:rsidRDefault="00E358C2">
      <w:pPr>
        <w:spacing w:after="0" w:line="240" w:lineRule="auto"/>
      </w:pPr>
      <w:r>
        <w:separator/>
      </w:r>
    </w:p>
  </w:footnote>
  <w:footnote w:type="continuationSeparator" w:id="0">
    <w:p w:rsidR="00E358C2" w:rsidRDefault="00E358C2">
      <w:pPr>
        <w:spacing w:after="0" w:line="240" w:lineRule="auto"/>
      </w:pPr>
      <w:r>
        <w:continuationSeparator/>
      </w:r>
    </w:p>
  </w:footnote>
  <w:footnote w:id="1">
    <w:p w:rsidR="00060C06" w:rsidRPr="00060C06" w:rsidRDefault="00060C06" w:rsidP="00060C06">
      <w:pPr>
        <w:pStyle w:val="BodyText21"/>
        <w:spacing w:line="480" w:lineRule="auto"/>
        <w:rPr>
          <w:rFonts w:asciiTheme="minorHAnsi" w:hAnsiTheme="minorHAnsi"/>
          <w:b w:val="0"/>
          <w:sz w:val="20"/>
        </w:rPr>
      </w:pPr>
      <w:r w:rsidRPr="00060C06">
        <w:rPr>
          <w:rStyle w:val="FootnoteReference"/>
          <w:rFonts w:asciiTheme="minorHAnsi" w:eastAsiaTheme="majorEastAsia" w:hAnsiTheme="minorHAnsi"/>
          <w:sz w:val="20"/>
        </w:rPr>
        <w:footnoteRef/>
      </w:r>
      <w:r w:rsidRPr="00060C06">
        <w:rPr>
          <w:rFonts w:asciiTheme="minorHAnsi" w:hAnsiTheme="minorHAnsi"/>
          <w:sz w:val="20"/>
        </w:rPr>
        <w:t xml:space="preserve"> </w:t>
      </w:r>
      <w:r w:rsidRPr="00060C06">
        <w:rPr>
          <w:rFonts w:asciiTheme="minorHAnsi" w:hAnsiTheme="minorHAnsi"/>
          <w:b w:val="0"/>
          <w:sz w:val="20"/>
        </w:rPr>
        <w:t xml:space="preserve">Δ. </w:t>
      </w:r>
      <w:proofErr w:type="spellStart"/>
      <w:r w:rsidRPr="00060C06">
        <w:rPr>
          <w:rFonts w:asciiTheme="minorHAnsi" w:hAnsiTheme="minorHAnsi"/>
          <w:b w:val="0"/>
          <w:sz w:val="20"/>
        </w:rPr>
        <w:t>Μυλωνόπουλος</w:t>
      </w:r>
      <w:proofErr w:type="spellEnd"/>
      <w:r w:rsidRPr="00060C06">
        <w:rPr>
          <w:rFonts w:asciiTheme="minorHAnsi" w:hAnsiTheme="minorHAnsi"/>
          <w:b w:val="0"/>
          <w:sz w:val="20"/>
        </w:rPr>
        <w:t xml:space="preserve">, </w:t>
      </w:r>
      <w:r w:rsidRPr="00060C06">
        <w:rPr>
          <w:rFonts w:asciiTheme="minorHAnsi" w:hAnsiTheme="minorHAnsi"/>
          <w:b w:val="0"/>
          <w:i/>
          <w:sz w:val="20"/>
        </w:rPr>
        <w:t>Τουριστικό Δίκαιο</w:t>
      </w:r>
      <w:r w:rsidRPr="00060C06">
        <w:rPr>
          <w:rFonts w:asciiTheme="minorHAnsi" w:hAnsiTheme="minorHAnsi"/>
          <w:b w:val="0"/>
          <w:sz w:val="20"/>
        </w:rPr>
        <w:t xml:space="preserve">, Νομική Βιβλιοθήκη 2011,  σελ.153, </w:t>
      </w:r>
      <w:proofErr w:type="spellStart"/>
      <w:r w:rsidRPr="00060C06">
        <w:rPr>
          <w:rFonts w:asciiTheme="minorHAnsi" w:hAnsiTheme="minorHAnsi"/>
          <w:b w:val="0"/>
          <w:sz w:val="20"/>
        </w:rPr>
        <w:t>υποσ</w:t>
      </w:r>
      <w:proofErr w:type="spellEnd"/>
      <w:r w:rsidRPr="00060C06">
        <w:rPr>
          <w:rFonts w:asciiTheme="minorHAnsi" w:hAnsiTheme="minorHAnsi"/>
          <w:b w:val="0"/>
          <w:sz w:val="20"/>
        </w:rPr>
        <w:t>. 91.</w:t>
      </w:r>
    </w:p>
    <w:p w:rsidR="00060C06" w:rsidRDefault="00060C06" w:rsidP="00060C06">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2F4ABB" w:rsidP="00F25361">
    <w:pPr>
      <w:pStyle w:val="Header"/>
    </w:pPr>
    <w:r>
      <w:rPr>
        <w:noProof/>
      </w:rPr>
      <w:drawing>
        <wp:anchor distT="0" distB="0" distL="114300" distR="114300" simplePos="0" relativeHeight="251660288" behindDoc="0" locked="0" layoutInCell="1" allowOverlap="1" wp14:anchorId="2B2EB96D" wp14:editId="3A8C5E98">
          <wp:simplePos x="0" y="0"/>
          <wp:positionH relativeFrom="column">
            <wp:posOffset>13855</wp:posOffset>
          </wp:positionH>
          <wp:positionV relativeFrom="paragraph">
            <wp:posOffset>-359525</wp:posOffset>
          </wp:positionV>
          <wp:extent cx="5322909" cy="7861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22909" cy="78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34E48F0" wp14:editId="2D50EED6">
              <wp:simplePos x="0" y="0"/>
              <wp:positionH relativeFrom="column">
                <wp:posOffset>-955964</wp:posOffset>
              </wp:positionH>
              <wp:positionV relativeFrom="paragraph">
                <wp:posOffset>-373380</wp:posOffset>
              </wp:positionV>
              <wp:extent cx="7371080" cy="793115"/>
              <wp:effectExtent l="0" t="0" r="0" b="0"/>
              <wp:wrapNone/>
              <wp:docPr id="22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1080" cy="79311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99" o:spid="_x0000_s1026" style="position:absolute;margin-left:-75.25pt;margin-top:-29.4pt;width:580.4pt;height:6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" filled="f" stroked="f" strokeweight="1pt"/>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DCB70CE"/>
    <w:multiLevelType w:val="hybridMultilevel"/>
    <w:tmpl w:val="A2D06CA6"/>
    <w:lvl w:ilvl="0" w:tplc="55B8E6B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7">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260438"/>
    <w:multiLevelType w:val="hybridMultilevel"/>
    <w:tmpl w:val="35A42366"/>
    <w:lvl w:ilvl="0" w:tplc="C696DBB4">
      <w:start w:val="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nsid w:val="6E4F1A15"/>
    <w:multiLevelType w:val="multilevel"/>
    <w:tmpl w:val="7B2A6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021EEA"/>
    <w:multiLevelType w:val="singleLevel"/>
    <w:tmpl w:val="5B52CC6E"/>
    <w:lvl w:ilvl="0">
      <w:start w:val="1"/>
      <w:numFmt w:val="decimal"/>
      <w:lvlText w:val="%1)"/>
      <w:legacy w:legacy="1" w:legacySpace="113" w:legacyIndent="340"/>
      <w:lvlJc w:val="left"/>
      <w:pPr>
        <w:ind w:left="340" w:hanging="340"/>
      </w:pPr>
    </w:lvl>
  </w:abstractNum>
  <w:abstractNum w:abstractNumId="39">
    <w:nsid w:val="75A168D2"/>
    <w:multiLevelType w:val="multilevel"/>
    <w:tmpl w:val="3E744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8ED6926"/>
    <w:multiLevelType w:val="hybridMultilevel"/>
    <w:tmpl w:val="514E73A2"/>
    <w:lvl w:ilvl="0" w:tplc="FC04D16A">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2">
    <w:nsid w:val="7B1534BD"/>
    <w:multiLevelType w:val="singleLevel"/>
    <w:tmpl w:val="D7C8CB5A"/>
    <w:lvl w:ilvl="0">
      <w:start w:val="1"/>
      <w:numFmt w:val="decimal"/>
      <w:lvlText w:val="%1."/>
      <w:legacy w:legacy="1" w:legacySpace="113" w:legacyIndent="397"/>
      <w:lvlJc w:val="left"/>
      <w:pPr>
        <w:ind w:left="397" w:hanging="397"/>
      </w:pPr>
    </w:lvl>
  </w:abstractNum>
  <w:abstractNum w:abstractNumId="43">
    <w:nsid w:val="7CEF28B9"/>
    <w:multiLevelType w:val="singleLevel"/>
    <w:tmpl w:val="FA842124"/>
    <w:lvl w:ilvl="0">
      <w:start w:val="1"/>
      <w:numFmt w:val="decimal"/>
      <w:lvlText w:val="%1."/>
      <w:legacy w:legacy="1" w:legacySpace="0" w:legacyIndent="340"/>
      <w:lvlJc w:val="left"/>
      <w:pPr>
        <w:ind w:left="340" w:hanging="340"/>
      </w:pPr>
    </w:lvl>
  </w:abstractNum>
  <w:abstractNum w:abstractNumId="44">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6"/>
  </w:num>
  <w:num w:numId="3">
    <w:abstractNumId w:val="17"/>
  </w:num>
  <w:num w:numId="4">
    <w:abstractNumId w:val="24"/>
  </w:num>
  <w:num w:numId="5">
    <w:abstractNumId w:val="22"/>
  </w:num>
  <w:num w:numId="6">
    <w:abstractNumId w:val="37"/>
  </w:num>
  <w:num w:numId="7">
    <w:abstractNumId w:val="31"/>
  </w:num>
  <w:num w:numId="8">
    <w:abstractNumId w:val="7"/>
  </w:num>
  <w:num w:numId="9">
    <w:abstractNumId w:val="2"/>
  </w:num>
  <w:num w:numId="10">
    <w:abstractNumId w:val="13"/>
  </w:num>
  <w:num w:numId="11">
    <w:abstractNumId w:val="29"/>
  </w:num>
  <w:num w:numId="12">
    <w:abstractNumId w:val="3"/>
  </w:num>
  <w:num w:numId="13">
    <w:abstractNumId w:val="1"/>
  </w:num>
  <w:num w:numId="14">
    <w:abstractNumId w:val="6"/>
  </w:num>
  <w:num w:numId="15">
    <w:abstractNumId w:val="23"/>
  </w:num>
  <w:num w:numId="16">
    <w:abstractNumId w:val="15"/>
  </w:num>
  <w:num w:numId="17">
    <w:abstractNumId w:val="9"/>
  </w:num>
  <w:num w:numId="18">
    <w:abstractNumId w:val="41"/>
  </w:num>
  <w:num w:numId="19">
    <w:abstractNumId w:val="11"/>
  </w:num>
  <w:num w:numId="20">
    <w:abstractNumId w:val="34"/>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4"/>
  </w:num>
  <w:num w:numId="25">
    <w:abstractNumId w:val="12"/>
  </w:num>
  <w:num w:numId="26">
    <w:abstractNumId w:val="32"/>
  </w:num>
  <w:num w:numId="27">
    <w:abstractNumId w:val="38"/>
  </w:num>
  <w:num w:numId="28">
    <w:abstractNumId w:val="4"/>
  </w:num>
  <w:num w:numId="29">
    <w:abstractNumId w:val="42"/>
  </w:num>
  <w:num w:numId="30">
    <w:abstractNumId w:val="33"/>
  </w:num>
  <w:num w:numId="31">
    <w:abstractNumId w:val="27"/>
  </w:num>
  <w:num w:numId="32">
    <w:abstractNumId w:val="10"/>
  </w:num>
  <w:num w:numId="33">
    <w:abstractNumId w:val="44"/>
  </w:num>
  <w:num w:numId="34">
    <w:abstractNumId w:val="43"/>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30"/>
  </w:num>
  <w:num w:numId="44">
    <w:abstractNumId w:val="36"/>
  </w:num>
  <w:num w:numId="45">
    <w:abstractNumId w:val="39"/>
  </w:num>
  <w:num w:numId="46">
    <w:abstractNumId w:val="40"/>
  </w:num>
  <w:num w:numId="47">
    <w:abstractNumId w:val="1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187C"/>
    <w:rsid w:val="00021A16"/>
    <w:rsid w:val="00026B07"/>
    <w:rsid w:val="00034A28"/>
    <w:rsid w:val="00046B4D"/>
    <w:rsid w:val="00050723"/>
    <w:rsid w:val="00060C06"/>
    <w:rsid w:val="00082C02"/>
    <w:rsid w:val="00091342"/>
    <w:rsid w:val="000B1FEC"/>
    <w:rsid w:val="000B4A44"/>
    <w:rsid w:val="000E0BD3"/>
    <w:rsid w:val="000E514B"/>
    <w:rsid w:val="00110ADD"/>
    <w:rsid w:val="00124510"/>
    <w:rsid w:val="0014378E"/>
    <w:rsid w:val="001509F1"/>
    <w:rsid w:val="00156ABF"/>
    <w:rsid w:val="0017308B"/>
    <w:rsid w:val="001D479D"/>
    <w:rsid w:val="00224459"/>
    <w:rsid w:val="002312E0"/>
    <w:rsid w:val="00247127"/>
    <w:rsid w:val="00251B16"/>
    <w:rsid w:val="00251F93"/>
    <w:rsid w:val="002962FE"/>
    <w:rsid w:val="002C12EC"/>
    <w:rsid w:val="002D20BB"/>
    <w:rsid w:val="002E2CBD"/>
    <w:rsid w:val="002F4ABB"/>
    <w:rsid w:val="003138D2"/>
    <w:rsid w:val="00330C19"/>
    <w:rsid w:val="003A425C"/>
    <w:rsid w:val="003A5263"/>
    <w:rsid w:val="003B4BA2"/>
    <w:rsid w:val="003C30BC"/>
    <w:rsid w:val="003E19A4"/>
    <w:rsid w:val="0040090D"/>
    <w:rsid w:val="00404494"/>
    <w:rsid w:val="00412BD3"/>
    <w:rsid w:val="00443DC2"/>
    <w:rsid w:val="00492406"/>
    <w:rsid w:val="004B683B"/>
    <w:rsid w:val="004D22C5"/>
    <w:rsid w:val="004F5C7F"/>
    <w:rsid w:val="004F6F1A"/>
    <w:rsid w:val="00516744"/>
    <w:rsid w:val="0051708A"/>
    <w:rsid w:val="005225A5"/>
    <w:rsid w:val="00524A80"/>
    <w:rsid w:val="00524AEA"/>
    <w:rsid w:val="00536A03"/>
    <w:rsid w:val="00561F7D"/>
    <w:rsid w:val="00570CEF"/>
    <w:rsid w:val="00585195"/>
    <w:rsid w:val="0059100E"/>
    <w:rsid w:val="0059426C"/>
    <w:rsid w:val="005A4EC8"/>
    <w:rsid w:val="005B786E"/>
    <w:rsid w:val="005E3FD8"/>
    <w:rsid w:val="00610FD2"/>
    <w:rsid w:val="00620220"/>
    <w:rsid w:val="00622D8C"/>
    <w:rsid w:val="006244CF"/>
    <w:rsid w:val="00631ED6"/>
    <w:rsid w:val="00653561"/>
    <w:rsid w:val="006544FE"/>
    <w:rsid w:val="0066673F"/>
    <w:rsid w:val="00670635"/>
    <w:rsid w:val="00670806"/>
    <w:rsid w:val="00681616"/>
    <w:rsid w:val="006A77FC"/>
    <w:rsid w:val="006B1DB3"/>
    <w:rsid w:val="006B5BB0"/>
    <w:rsid w:val="006C74D6"/>
    <w:rsid w:val="006D504A"/>
    <w:rsid w:val="006E09FB"/>
    <w:rsid w:val="006E3DF7"/>
    <w:rsid w:val="006F2B13"/>
    <w:rsid w:val="00737B8B"/>
    <w:rsid w:val="00765CFA"/>
    <w:rsid w:val="00771088"/>
    <w:rsid w:val="00794F0C"/>
    <w:rsid w:val="00796961"/>
    <w:rsid w:val="00797D0C"/>
    <w:rsid w:val="007A0072"/>
    <w:rsid w:val="007A718D"/>
    <w:rsid w:val="007C14DB"/>
    <w:rsid w:val="007F28EE"/>
    <w:rsid w:val="00801848"/>
    <w:rsid w:val="00804DEA"/>
    <w:rsid w:val="00811E5F"/>
    <w:rsid w:val="00813B7B"/>
    <w:rsid w:val="00831DD5"/>
    <w:rsid w:val="00837A94"/>
    <w:rsid w:val="00877473"/>
    <w:rsid w:val="00890B02"/>
    <w:rsid w:val="0089231A"/>
    <w:rsid w:val="00892742"/>
    <w:rsid w:val="0089557D"/>
    <w:rsid w:val="00896C68"/>
    <w:rsid w:val="008B711F"/>
    <w:rsid w:val="008C0A18"/>
    <w:rsid w:val="008D57A5"/>
    <w:rsid w:val="008E11E4"/>
    <w:rsid w:val="008F51E5"/>
    <w:rsid w:val="00910930"/>
    <w:rsid w:val="009146EA"/>
    <w:rsid w:val="00924347"/>
    <w:rsid w:val="00930685"/>
    <w:rsid w:val="00952845"/>
    <w:rsid w:val="00952AB2"/>
    <w:rsid w:val="00962FB8"/>
    <w:rsid w:val="00967AE5"/>
    <w:rsid w:val="00976633"/>
    <w:rsid w:val="00983C0D"/>
    <w:rsid w:val="009A37DA"/>
    <w:rsid w:val="009A5D62"/>
    <w:rsid w:val="009B6FAA"/>
    <w:rsid w:val="009D1D2E"/>
    <w:rsid w:val="009D2669"/>
    <w:rsid w:val="00A03D5B"/>
    <w:rsid w:val="00A07F4D"/>
    <w:rsid w:val="00A123F0"/>
    <w:rsid w:val="00A26A14"/>
    <w:rsid w:val="00A36113"/>
    <w:rsid w:val="00A70F4D"/>
    <w:rsid w:val="00A8327F"/>
    <w:rsid w:val="00A96B59"/>
    <w:rsid w:val="00A97906"/>
    <w:rsid w:val="00AC1731"/>
    <w:rsid w:val="00AC2AAC"/>
    <w:rsid w:val="00AD5A3D"/>
    <w:rsid w:val="00AD7803"/>
    <w:rsid w:val="00AF62F6"/>
    <w:rsid w:val="00B03879"/>
    <w:rsid w:val="00B13AA5"/>
    <w:rsid w:val="00B1715C"/>
    <w:rsid w:val="00B23A6A"/>
    <w:rsid w:val="00B3399D"/>
    <w:rsid w:val="00B42635"/>
    <w:rsid w:val="00B44ABE"/>
    <w:rsid w:val="00B72F36"/>
    <w:rsid w:val="00B752AA"/>
    <w:rsid w:val="00BD3346"/>
    <w:rsid w:val="00BE2495"/>
    <w:rsid w:val="00C326BF"/>
    <w:rsid w:val="00C457C1"/>
    <w:rsid w:val="00C61677"/>
    <w:rsid w:val="00C6472A"/>
    <w:rsid w:val="00C71C68"/>
    <w:rsid w:val="00C7453C"/>
    <w:rsid w:val="00C75A5C"/>
    <w:rsid w:val="00C846D0"/>
    <w:rsid w:val="00C94E74"/>
    <w:rsid w:val="00CC3445"/>
    <w:rsid w:val="00CD3DCF"/>
    <w:rsid w:val="00CF0F38"/>
    <w:rsid w:val="00D01161"/>
    <w:rsid w:val="00D11634"/>
    <w:rsid w:val="00D16348"/>
    <w:rsid w:val="00D26F81"/>
    <w:rsid w:val="00D33B00"/>
    <w:rsid w:val="00D60CDB"/>
    <w:rsid w:val="00D6375B"/>
    <w:rsid w:val="00D656BF"/>
    <w:rsid w:val="00D66F27"/>
    <w:rsid w:val="00D70A2A"/>
    <w:rsid w:val="00D73E5D"/>
    <w:rsid w:val="00D75310"/>
    <w:rsid w:val="00D8684C"/>
    <w:rsid w:val="00D96A5B"/>
    <w:rsid w:val="00DE44C3"/>
    <w:rsid w:val="00E01BC1"/>
    <w:rsid w:val="00E02D3B"/>
    <w:rsid w:val="00E10403"/>
    <w:rsid w:val="00E15BF2"/>
    <w:rsid w:val="00E17601"/>
    <w:rsid w:val="00E358C2"/>
    <w:rsid w:val="00E6417D"/>
    <w:rsid w:val="00E828B3"/>
    <w:rsid w:val="00EC5992"/>
    <w:rsid w:val="00EE047E"/>
    <w:rsid w:val="00EE172C"/>
    <w:rsid w:val="00EF3AFC"/>
    <w:rsid w:val="00F127B8"/>
    <w:rsid w:val="00F13683"/>
    <w:rsid w:val="00F20A01"/>
    <w:rsid w:val="00F25361"/>
    <w:rsid w:val="00F652D1"/>
    <w:rsid w:val="00F9553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DD07D8-0E33-4632-ACE5-B67C1AAA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1262</Words>
  <Characters>6817</Characters>
  <Application>Microsoft Office Word</Application>
  <DocSecurity>0</DocSecurity>
  <Lines>56</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3</cp:revision>
  <dcterms:created xsi:type="dcterms:W3CDTF">2015-10-14T12:48:00Z</dcterms:created>
  <dcterms:modified xsi:type="dcterms:W3CDTF">2015-10-14T12:51:00Z</dcterms:modified>
</cp:coreProperties>
</file>