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FE559B" w:rsidP="00B3399D">
      <w:pPr>
        <w:pStyle w:val="a3"/>
        <w:rPr>
          <w:rFonts w:asciiTheme="minorHAnsi" w:hAnsiTheme="minorHAnsi" w:cs="Arial"/>
          <w:lang w:val="el-GR"/>
        </w:rPr>
      </w:pPr>
      <w:r>
        <w:rPr>
          <w:rFonts w:asciiTheme="minorHAnsi" w:hAnsiTheme="minorHAnsi" w:cs="Arial"/>
          <w:lang w:val="el-GR"/>
        </w:rPr>
        <w:t>Φυσιολογία Ι (Ε)</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E53911">
        <w:rPr>
          <w:rFonts w:asciiTheme="minorHAnsi" w:hAnsiTheme="minorHAnsi" w:cs="Arial"/>
          <w:b/>
          <w:bCs/>
          <w:sz w:val="24"/>
          <w:szCs w:val="24"/>
          <w:lang w:val="el-GR"/>
        </w:rPr>
        <w:t>3</w:t>
      </w:r>
      <w:r w:rsidRPr="00622D8C">
        <w:rPr>
          <w:rFonts w:asciiTheme="minorHAnsi" w:hAnsiTheme="minorHAnsi" w:cs="Arial"/>
          <w:b/>
          <w:bCs/>
          <w:sz w:val="24"/>
          <w:szCs w:val="24"/>
          <w:lang w:val="el-GR"/>
        </w:rPr>
        <w:t xml:space="preserve">: </w:t>
      </w:r>
      <w:r w:rsidR="00E53911">
        <w:rPr>
          <w:rFonts w:asciiTheme="minorHAnsi" w:hAnsiTheme="minorHAnsi" w:cs="Arial"/>
          <w:b/>
          <w:bCs/>
          <w:sz w:val="24"/>
          <w:szCs w:val="24"/>
          <w:lang w:val="el-GR"/>
        </w:rPr>
        <w:t>Αίμα</w:t>
      </w:r>
      <w:bookmarkStart w:id="0" w:name="_GoBack"/>
      <w:bookmarkEnd w:id="0"/>
    </w:p>
    <w:p w:rsidR="00B3399D" w:rsidRPr="00622D8C" w:rsidRDefault="00FE559B" w:rsidP="00B3399D">
      <w:pPr>
        <w:rPr>
          <w:rFonts w:asciiTheme="minorHAnsi" w:hAnsiTheme="minorHAnsi" w:cs="Arial"/>
          <w:sz w:val="24"/>
          <w:szCs w:val="24"/>
          <w:lang w:val="el-GR"/>
        </w:rPr>
      </w:pPr>
      <w:r>
        <w:rPr>
          <w:rFonts w:asciiTheme="minorHAnsi" w:hAnsiTheme="minorHAnsi" w:cs="Arial"/>
          <w:bCs/>
          <w:sz w:val="24"/>
          <w:szCs w:val="24"/>
          <w:lang w:val="el-GR"/>
        </w:rPr>
        <w:t>Παύλος Ρήγας, Εργαστηριακός Συνεργάτης</w:t>
      </w:r>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FE559B">
        <w:rPr>
          <w:rFonts w:asciiTheme="minorHAnsi" w:hAnsiTheme="minorHAnsi" w:cs="Arial"/>
          <w:bCs/>
          <w:sz w:val="24"/>
          <w:szCs w:val="24"/>
          <w:lang w:val="el-GR"/>
        </w:rPr>
        <w:t xml:space="preserve"> Ιατρικών Εργαστηρίων</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7C32DA"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03D52933" wp14:editId="239A29D3">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C434224" wp14:editId="6B4D4BA6">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E53911" w:rsidRPr="00E53911" w:rsidRDefault="00E53911" w:rsidP="00E53911">
      <w:pPr>
        <w:spacing w:after="0" w:line="240" w:lineRule="auto"/>
        <w:jc w:val="center"/>
        <w:rPr>
          <w:rFonts w:ascii="Calibri" w:eastAsia="Times New Roman" w:hAnsi="Calibri" w:cs="Calibri"/>
          <w:b/>
          <w:sz w:val="36"/>
          <w:szCs w:val="32"/>
          <w:lang w:val="el-GR" w:bidi="ar-SA"/>
        </w:rPr>
      </w:pPr>
      <w:r w:rsidRPr="00E53911">
        <w:rPr>
          <w:rFonts w:ascii="Calibri" w:eastAsia="Times New Roman" w:hAnsi="Calibri" w:cs="Calibri"/>
          <w:b/>
          <w:sz w:val="36"/>
          <w:szCs w:val="32"/>
          <w:lang w:val="el-GR" w:bidi="ar-SA"/>
        </w:rPr>
        <w:lastRenderedPageBreak/>
        <w:t>ΑΙΜΑ</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Βιβλιογραφία:</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1. Λυμπέρη Μ., Μαξιμιάδης, Μ. και Ρούκας, Ι.Κ. (1993): </w:t>
      </w:r>
      <w:r w:rsidRPr="00E53911">
        <w:rPr>
          <w:rFonts w:ascii="Calibri" w:eastAsia="Times New Roman" w:hAnsi="Calibri" w:cs="Calibri"/>
          <w:i/>
          <w:sz w:val="28"/>
          <w:szCs w:val="24"/>
          <w:lang w:val="el-GR" w:bidi="ar-SA"/>
        </w:rPr>
        <w:t>Εργαστηριακές Ασκήσεις Φυσιολογίας</w:t>
      </w:r>
      <w:r w:rsidRPr="00E53911">
        <w:rPr>
          <w:rFonts w:ascii="Calibri" w:eastAsia="Times New Roman" w:hAnsi="Calibri" w:cs="Calibri"/>
          <w:sz w:val="28"/>
          <w:szCs w:val="24"/>
          <w:lang w:val="el-GR" w:bidi="ar-SA"/>
        </w:rPr>
        <w:t>, Εκδόσεις Λύχνος, σσ: 79-82, 86-89, 99-105, 110-114</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2. Υβόννη Δημουλά (2007): </w:t>
      </w:r>
      <w:r w:rsidRPr="00E53911">
        <w:rPr>
          <w:rFonts w:ascii="Calibri" w:eastAsia="Times New Roman" w:hAnsi="Calibri" w:cs="Calibri"/>
          <w:i/>
          <w:sz w:val="28"/>
          <w:szCs w:val="24"/>
          <w:lang w:val="el-GR" w:bidi="ar-SA"/>
        </w:rPr>
        <w:t>Εργαστηριακός Οδηγός Ασκήσεων Φυσιολογίας Ανθρ</w:t>
      </w:r>
      <w:r w:rsidRPr="00E53911">
        <w:rPr>
          <w:rFonts w:ascii="Calibri" w:eastAsia="Times New Roman" w:hAnsi="Calibri" w:cs="Calibri"/>
          <w:sz w:val="28"/>
          <w:szCs w:val="24"/>
          <w:lang w:val="el-GR" w:bidi="ar-SA"/>
        </w:rPr>
        <w:t>ώπου,  σσ. 63-92.</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lang w:val="el-GR" w:bidi="ar-SA"/>
        </w:rPr>
        <w:t xml:space="preserve"> </w:t>
      </w:r>
      <w:r w:rsidRPr="00E53911">
        <w:rPr>
          <w:rFonts w:ascii="Calibri" w:eastAsia="Times New Roman" w:hAnsi="Calibri" w:cs="Calibri"/>
          <w:b/>
          <w:sz w:val="28"/>
          <w:szCs w:val="24"/>
          <w:u w:val="single"/>
          <w:lang w:val="el-GR" w:bidi="ar-SA"/>
        </w:rPr>
        <w:t>5.1. Γενική εισαγωγή για το αίμα</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Το αίμα ανήκει στο ερειστικό ιστό καθώς παράγεται στον ερυθρό μυελό των οστών και βρίσκεται στα σπογγώδη οστά. </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Οι λειτουργίες του αίματος είναι οι εξής:</w:t>
      </w:r>
    </w:p>
    <w:p w:rsidR="00E53911" w:rsidRPr="00E53911" w:rsidRDefault="00E53911" w:rsidP="00E53911">
      <w:pPr>
        <w:numPr>
          <w:ilvl w:val="0"/>
          <w:numId w:val="5"/>
        </w:num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Η μεταφορά θρεπτικών ουσιών και οξυγόνου στα κύτταρα των ιστών.</w:t>
      </w:r>
    </w:p>
    <w:p w:rsidR="00E53911" w:rsidRPr="00E53911" w:rsidRDefault="00E53911" w:rsidP="00E53911">
      <w:pPr>
        <w:numPr>
          <w:ilvl w:val="0"/>
          <w:numId w:val="5"/>
        </w:num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Απομάκρυνση από τα κύτταρα των άχρηστων προϊόντων του μεταβολισμού και του </w:t>
      </w:r>
      <w:r w:rsidRPr="00E53911">
        <w:rPr>
          <w:rFonts w:ascii="Calibri" w:eastAsia="Times New Roman" w:hAnsi="Calibri" w:cs="Calibri"/>
          <w:sz w:val="28"/>
          <w:szCs w:val="24"/>
          <w:lang w:bidi="ar-SA"/>
        </w:rPr>
        <w:t>CO</w:t>
      </w:r>
      <w:r w:rsidRPr="00E53911">
        <w:rPr>
          <w:rFonts w:ascii="Calibri" w:eastAsia="Times New Roman" w:hAnsi="Calibri" w:cs="Calibri"/>
          <w:sz w:val="28"/>
          <w:szCs w:val="24"/>
          <w:vertAlign w:val="subscript"/>
          <w:lang w:val="el-GR" w:bidi="ar-SA"/>
        </w:rPr>
        <w:t>2</w:t>
      </w:r>
      <w:r w:rsidRPr="00E53911">
        <w:rPr>
          <w:rFonts w:ascii="Calibri" w:eastAsia="Times New Roman" w:hAnsi="Calibri" w:cs="Calibri"/>
          <w:sz w:val="28"/>
          <w:szCs w:val="24"/>
          <w:lang w:val="el-GR" w:bidi="ar-SA"/>
        </w:rPr>
        <w:t>.</w:t>
      </w:r>
    </w:p>
    <w:p w:rsidR="00E53911" w:rsidRPr="00E53911" w:rsidRDefault="00E53911" w:rsidP="00E53911">
      <w:pPr>
        <w:numPr>
          <w:ilvl w:val="0"/>
          <w:numId w:val="5"/>
        </w:num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Συμμετέχει στη θερμορρύθμιση.</w:t>
      </w:r>
    </w:p>
    <w:p w:rsidR="00E53911" w:rsidRPr="00E53911" w:rsidRDefault="00E53911" w:rsidP="00E53911">
      <w:pPr>
        <w:numPr>
          <w:ilvl w:val="0"/>
          <w:numId w:val="5"/>
        </w:num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Συμμετέχει στην άμυνα του οργανισμού</w:t>
      </w:r>
    </w:p>
    <w:p w:rsidR="00E53911" w:rsidRPr="00E53911" w:rsidRDefault="00E53911" w:rsidP="00E53911">
      <w:pPr>
        <w:numPr>
          <w:ilvl w:val="0"/>
          <w:numId w:val="5"/>
        </w:num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Συμμετέχει στον συντονισμό του οργανισμού</w:t>
      </w:r>
    </w:p>
    <w:p w:rsidR="00E53911" w:rsidRPr="00E53911" w:rsidRDefault="00E53911" w:rsidP="00E53911">
      <w:pPr>
        <w:spacing w:after="0" w:line="240" w:lineRule="auto"/>
        <w:rPr>
          <w:rFonts w:ascii="Calibri" w:eastAsia="Times New Roman" w:hAnsi="Calibri" w:cs="Calibri"/>
          <w:sz w:val="28"/>
          <w:szCs w:val="24"/>
          <w:u w:val="single"/>
          <w:lang w:val="el-GR" w:bidi="ar-SA"/>
        </w:rPr>
      </w:pPr>
    </w:p>
    <w:p w:rsidR="00E53911" w:rsidRPr="00E53911" w:rsidRDefault="00E53911" w:rsidP="00E53911">
      <w:pPr>
        <w:spacing w:after="0" w:line="240" w:lineRule="auto"/>
        <w:rPr>
          <w:rFonts w:ascii="Calibri" w:eastAsia="Times New Roman" w:hAnsi="Calibri" w:cs="Calibri"/>
          <w:sz w:val="28"/>
          <w:szCs w:val="24"/>
          <w:u w:val="single"/>
          <w:lang w:val="el-GR" w:bidi="ar-SA"/>
        </w:rPr>
      </w:pP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u w:val="single"/>
          <w:lang w:val="el-GR" w:bidi="ar-SA"/>
        </w:rPr>
        <w:t>5.2. Σύσταση αίματος, σύσταση πλάσματος</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Αποτελείται από έμμορφα συστατικά 45% και από το πλάσμα 55% (σχήμα 1). Τα έμμορφα συστατικά του αίμτος είναι είτε κύτταρα (ερυθρά και λευκά αιμοσφαίρια) είτε μέρη κυττάρων (αιμοπετάλια). Από την άλλη, το πλάσμα αποτελείται κατά 90% από νερό μέσα στο οποίο είναι διαλυμένες οργανικές και ανόργανες ενώσεις (10%). Οι οργανικές ενώσεις του πλάσματος είναι πρωτεϊνες, σάκχαρα και ορμόνες, ενώ οι ανόργανες ενώσεις είναι διάφοροι ηλεκτρολύτες, ανόργανα δηλαδή άλατα όπως άλατα Να</w:t>
      </w:r>
      <w:r w:rsidRPr="00E53911">
        <w:rPr>
          <w:rFonts w:ascii="Calibri" w:eastAsia="Times New Roman" w:hAnsi="Calibri" w:cs="Calibri"/>
          <w:sz w:val="28"/>
          <w:szCs w:val="24"/>
          <w:vertAlign w:val="superscript"/>
          <w:lang w:val="el-GR" w:bidi="ar-SA"/>
        </w:rPr>
        <w:t>+</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Ca</w:t>
      </w:r>
      <w:r w:rsidRPr="00E53911">
        <w:rPr>
          <w:rFonts w:ascii="Calibri" w:eastAsia="Times New Roman" w:hAnsi="Calibri" w:cs="Calibri"/>
          <w:sz w:val="28"/>
          <w:szCs w:val="24"/>
          <w:vertAlign w:val="superscript"/>
          <w:lang w:val="el-GR" w:bidi="ar-SA"/>
        </w:rPr>
        <w:t>+</w:t>
      </w:r>
      <w:r w:rsidRPr="00E53911">
        <w:rPr>
          <w:rFonts w:ascii="Calibri" w:eastAsia="Times New Roman" w:hAnsi="Calibri" w:cs="Calibri"/>
          <w:sz w:val="28"/>
          <w:szCs w:val="24"/>
          <w:lang w:val="el-GR" w:bidi="ar-SA"/>
        </w:rPr>
        <w:t xml:space="preserve"> και </w:t>
      </w:r>
      <w:r w:rsidRPr="00E53911">
        <w:rPr>
          <w:rFonts w:ascii="Calibri" w:eastAsia="Times New Roman" w:hAnsi="Calibri" w:cs="Calibri"/>
          <w:sz w:val="28"/>
          <w:szCs w:val="24"/>
          <w:lang w:bidi="ar-SA"/>
        </w:rPr>
        <w:t>K</w:t>
      </w:r>
      <w:r w:rsidRPr="00E53911">
        <w:rPr>
          <w:rFonts w:ascii="Calibri" w:eastAsia="Times New Roman" w:hAnsi="Calibri" w:cs="Calibri"/>
          <w:sz w:val="28"/>
          <w:szCs w:val="24"/>
          <w:vertAlign w:val="superscript"/>
          <w:lang w:val="el-GR" w:bidi="ar-SA"/>
        </w:rPr>
        <w:t>+</w:t>
      </w:r>
      <w:r w:rsidRPr="00E53911">
        <w:rPr>
          <w:rFonts w:ascii="Calibri" w:eastAsia="Times New Roman" w:hAnsi="Calibri" w:cs="Calibri"/>
          <w:sz w:val="28"/>
          <w:szCs w:val="24"/>
          <w:lang w:val="el-GR" w:bidi="ar-SA"/>
        </w:rPr>
        <w:t>.</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object w:dxaOrig="7102" w:dyaOrig="5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5pt;height:265.6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8" ShapeID="_x0000_i1025" DrawAspect="Content" ObjectID="_1510400757" r:id="rId14"/>
        </w:object>
      </w:r>
    </w:p>
    <w:p w:rsidR="00E53911" w:rsidRPr="00E53911" w:rsidRDefault="00E53911" w:rsidP="00E53911">
      <w:pPr>
        <w:spacing w:after="0" w:line="240" w:lineRule="auto"/>
        <w:rPr>
          <w:rFonts w:ascii="Calibri" w:eastAsia="Times New Roman" w:hAnsi="Calibri" w:cs="Calibri"/>
          <w:sz w:val="28"/>
          <w:szCs w:val="24"/>
          <w:u w:val="single"/>
          <w:lang w:val="el-GR" w:bidi="ar-SA"/>
        </w:rPr>
      </w:pPr>
      <w:r w:rsidRPr="00E53911">
        <w:rPr>
          <w:rFonts w:ascii="Calibri" w:eastAsia="Times New Roman" w:hAnsi="Calibri" w:cs="Calibri"/>
          <w:sz w:val="28"/>
          <w:szCs w:val="24"/>
          <w:lang w:val="el-GR" w:bidi="ar-SA"/>
        </w:rPr>
        <w:t>Σχήμα 1</w:t>
      </w:r>
    </w:p>
    <w:p w:rsidR="00E53911" w:rsidRPr="00E53911" w:rsidRDefault="00E53911" w:rsidP="00E53911">
      <w:pPr>
        <w:spacing w:after="0" w:line="240" w:lineRule="auto"/>
        <w:rPr>
          <w:rFonts w:ascii="Calibri" w:eastAsia="Times New Roman" w:hAnsi="Calibri" w:cs="Calibri"/>
          <w:sz w:val="28"/>
          <w:szCs w:val="24"/>
          <w:u w:val="single"/>
          <w:lang w:val="el-GR" w:bidi="ar-SA"/>
        </w:rPr>
      </w:pP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u w:val="single"/>
          <w:lang w:val="el-GR" w:bidi="ar-SA"/>
        </w:rPr>
        <w:t>Διαφορές ερυθρών και λευκών αιμοσφαιρίων</w:t>
      </w:r>
    </w:p>
    <w:p w:rsidR="00E53911" w:rsidRPr="00E53911" w:rsidRDefault="00E53911" w:rsidP="00E53911">
      <w:pPr>
        <w:spacing w:after="0" w:line="240" w:lineRule="auto"/>
        <w:rPr>
          <w:rFonts w:ascii="Calibri" w:eastAsia="Times New Roman" w:hAnsi="Calibri" w:cs="Calibri"/>
          <w:sz w:val="28"/>
          <w:szCs w:val="24"/>
          <w:u w:val="single"/>
          <w:lang w:val="el-GR" w:bidi="ar-SA"/>
        </w:rPr>
      </w:pPr>
    </w:p>
    <w:p w:rsidR="00E53911" w:rsidRPr="00E53911" w:rsidRDefault="00E53911" w:rsidP="00E53911">
      <w:pPr>
        <w:spacing w:after="0" w:line="240" w:lineRule="auto"/>
        <w:jc w:val="center"/>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w:drawing>
          <wp:inline distT="0" distB="0" distL="0" distR="0">
            <wp:extent cx="4572000" cy="343344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b/>
          <w:sz w:val="28"/>
          <w:szCs w:val="24"/>
          <w:lang w:val="el-GR" w:bidi="ar-SA"/>
        </w:rPr>
        <w:t>ΕΡΥΘΡΟΚΥΤΤΑΡΑ:</w:t>
      </w:r>
      <w:r w:rsidRPr="00E53911">
        <w:rPr>
          <w:rFonts w:ascii="Calibri" w:eastAsia="Times New Roman" w:hAnsi="Calibri" w:cs="Calibri"/>
          <w:sz w:val="28"/>
          <w:szCs w:val="24"/>
          <w:lang w:val="el-GR" w:bidi="ar-SA"/>
        </w:rPr>
        <w:t xml:space="preserve"> Τα ερυθρά αιμοσφαίρια αποτελούν την συντριπτική πλειοψηφία των κυττάρων του αίματος. Ο αριθμός τους κυμαίνεται από 4.5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6</w:t>
      </w:r>
      <w:r w:rsidRPr="00E53911">
        <w:rPr>
          <w:rFonts w:ascii="Calibri" w:eastAsia="Times New Roman" w:hAnsi="Calibri" w:cs="Calibri"/>
          <w:sz w:val="28"/>
          <w:szCs w:val="24"/>
          <w:lang w:val="el-GR" w:bidi="ar-SA"/>
        </w:rPr>
        <w:t xml:space="preserve">- 6.2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6</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αίματος στους άνδρες και από 4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6</w:t>
      </w:r>
      <w:r w:rsidRPr="00E53911">
        <w:rPr>
          <w:rFonts w:ascii="Calibri" w:eastAsia="Times New Roman" w:hAnsi="Calibri" w:cs="Calibri"/>
          <w:sz w:val="28"/>
          <w:szCs w:val="24"/>
          <w:lang w:val="el-GR" w:bidi="ar-SA"/>
        </w:rPr>
        <w:t xml:space="preserve">- 5.4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6</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αίματος στις γυναίκες.</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lastRenderedPageBreak/>
        <w:t>Οι γλυκοπρωτεϊνες που βρίσκονται στην εξωτερική πλευρά της κυτταρικής μεμβράνης των ερυθροκυττάρων φέρουν τα αντιγόνα (υδατάνθρακες) των ομάδων αίματος.</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Η αιμοσφαιρίνη είναι μια ειδική πρωτεϊνη που μπορεί και δεσμεύει το Ο</w:t>
      </w:r>
      <w:r w:rsidRPr="00E53911">
        <w:rPr>
          <w:rFonts w:ascii="Calibri" w:eastAsia="Times New Roman" w:hAnsi="Calibri" w:cs="Calibri"/>
          <w:sz w:val="28"/>
          <w:szCs w:val="24"/>
          <w:vertAlign w:val="subscript"/>
          <w:lang w:val="el-GR" w:bidi="ar-SA"/>
        </w:rPr>
        <w:t>2</w:t>
      </w:r>
      <w:r w:rsidRPr="00E53911">
        <w:rPr>
          <w:rFonts w:ascii="Calibri" w:eastAsia="Times New Roman" w:hAnsi="Calibri" w:cs="Calibri"/>
          <w:sz w:val="28"/>
          <w:szCs w:val="24"/>
          <w:lang w:val="el-GR" w:bidi="ar-SA"/>
        </w:rPr>
        <w:t>.</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color w:val="0000FF"/>
          <w:sz w:val="28"/>
          <w:szCs w:val="24"/>
          <w:lang w:val="el-GR" w:bidi="ar-SA"/>
        </w:rPr>
        <w:t>ΛΕΥΚΑ ΑΙΜΟΣΦΑΙΡΙΑ:</w:t>
      </w:r>
      <w:r w:rsidRPr="00E53911">
        <w:rPr>
          <w:rFonts w:ascii="Calibri" w:eastAsia="Times New Roman" w:hAnsi="Calibri" w:cs="Calibri"/>
          <w:sz w:val="28"/>
          <w:szCs w:val="24"/>
          <w:lang w:val="el-GR" w:bidi="ar-SA"/>
        </w:rPr>
        <w:t xml:space="preserve"> Είναι κύτταρα εμπύρηνα. Ο αριθμός τους κυμαίνεται από 4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- 10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αίματος και συμμετέχουν στην άμυνα του οργανισμού.</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Διακρίνουμε (σχήμα 2):</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 Τα πολυμορφοπύρηνα λευκά αιμοσφαίρια ή κοκκιοκύτταρα</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(β) Τα μεγάλα μονοπύρηνα λευκά αιμοσφαίρια ή μονοκύτταρα.</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(γ) Τα λεμφοκύτταρα.</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Σχήμα 2</w:t>
      </w:r>
      <w:r>
        <w:rPr>
          <w:rFonts w:ascii="Calibri" w:eastAsia="Times New Roman" w:hAnsi="Calibri" w:cs="Calibri"/>
          <w:noProof/>
          <w:sz w:val="28"/>
          <w:szCs w:val="24"/>
          <w:lang w:val="el-GR" w:eastAsia="el-GR" w:bidi="ar-SA"/>
        </w:rPr>
        <w:drawing>
          <wp:inline distT="0" distB="0" distL="0" distR="0">
            <wp:extent cx="4572000" cy="342455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424555"/>
                    </a:xfrm>
                    <a:prstGeom prst="rect">
                      <a:avLst/>
                    </a:prstGeom>
                    <a:noFill/>
                    <a:ln>
                      <a:noFill/>
                    </a:ln>
                  </pic:spPr>
                </pic:pic>
              </a:graphicData>
            </a:graphic>
          </wp:inline>
        </w:drawing>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Όλα τα είδη των λευκών αιμοσφαιρίων συμμετέχουν στην άμυνα του οργανισμού.</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Τα </w:t>
      </w:r>
      <w:r w:rsidRPr="00E53911">
        <w:rPr>
          <w:rFonts w:ascii="Calibri" w:eastAsia="Times New Roman" w:hAnsi="Calibri" w:cs="Calibri"/>
          <w:sz w:val="28"/>
          <w:szCs w:val="24"/>
          <w:u w:val="single"/>
          <w:lang w:val="el-GR" w:bidi="ar-SA"/>
        </w:rPr>
        <w:t xml:space="preserve">πολυμορφοπύρηνα </w:t>
      </w:r>
      <w:r w:rsidRPr="00E53911">
        <w:rPr>
          <w:rFonts w:ascii="Calibri" w:eastAsia="Times New Roman" w:hAnsi="Calibri" w:cs="Calibri"/>
          <w:sz w:val="28"/>
          <w:szCs w:val="24"/>
          <w:lang w:val="el-GR" w:bidi="ar-SA"/>
        </w:rPr>
        <w:t>, γνωστά κι ως κοκκιοκύτταρα, έχουν την δυνατότητα να φαγοκυτταρώνουν.</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Τα </w:t>
      </w:r>
      <w:r w:rsidRPr="00E53911">
        <w:rPr>
          <w:rFonts w:ascii="Calibri" w:eastAsia="Times New Roman" w:hAnsi="Calibri" w:cs="Calibri"/>
          <w:sz w:val="28"/>
          <w:szCs w:val="24"/>
          <w:u w:val="single"/>
          <w:lang w:val="el-GR" w:bidi="ar-SA"/>
        </w:rPr>
        <w:t>μονοπύρηνα</w:t>
      </w:r>
      <w:r w:rsidRPr="00E53911">
        <w:rPr>
          <w:rFonts w:ascii="Calibri" w:eastAsia="Times New Roman" w:hAnsi="Calibri" w:cs="Calibri"/>
          <w:sz w:val="28"/>
          <w:szCs w:val="24"/>
          <w:lang w:val="el-GR" w:bidi="ar-SA"/>
        </w:rPr>
        <w:t>, γνωστά κι ως μακροφάγα, είναι τα μεγαλύτερα λευκά αιμοσφαίρια. Σπεύδουν σε δεύτερο χρόνο στο σημείο της φλεγμονής και μετά από φαγοκυττάρωση εκφράζουν τα αντιγόνα του μικροβίου στην κυτταρική τους μεμβράνη. Τα παρουσιάζουν έτσι στο ανοσοποιητικό σύστημα για να αρχίσουν οι ανοσολογικές αντιδράσεις.</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lastRenderedPageBreak/>
        <w:t xml:space="preserve">Τα </w:t>
      </w:r>
      <w:r w:rsidRPr="00E53911">
        <w:rPr>
          <w:rFonts w:ascii="Calibri" w:eastAsia="Times New Roman" w:hAnsi="Calibri" w:cs="Calibri"/>
          <w:sz w:val="28"/>
          <w:szCs w:val="24"/>
          <w:u w:val="single"/>
          <w:lang w:val="el-GR" w:bidi="ar-SA"/>
        </w:rPr>
        <w:t>λεμφοκύτταρα</w:t>
      </w:r>
      <w:r w:rsidRPr="00E53911">
        <w:rPr>
          <w:rFonts w:ascii="Calibri" w:eastAsia="Times New Roman" w:hAnsi="Calibri" w:cs="Calibri"/>
          <w:sz w:val="28"/>
          <w:szCs w:val="24"/>
          <w:lang w:val="el-GR" w:bidi="ar-SA"/>
        </w:rPr>
        <w:t xml:space="preserve"> είναι υπεύθυνα για τις ανοσολογικές αντιδράσεις του οργανισμού, την παραγωγή δηλαδή αντισωμάτων. Παράγονται στο μυελό των οστών, αλλά επίσης στους λεμφαδένες, τον σπλήνα, τον θύμο και τον λεμφικό ιστό του πεπτικού και του αναπνευστικού συστήματος. </w:t>
      </w:r>
    </w:p>
    <w:p w:rsidR="00E53911" w:rsidRPr="00E53911" w:rsidRDefault="00E53911" w:rsidP="00E53911">
      <w:pPr>
        <w:spacing w:after="0" w:line="240" w:lineRule="auto"/>
        <w:jc w:val="both"/>
        <w:rPr>
          <w:rFonts w:ascii="Calibri" w:eastAsia="Times New Roman" w:hAnsi="Calibri" w:cs="Calibri"/>
          <w:color w:val="0000FF"/>
          <w:sz w:val="28"/>
          <w:szCs w:val="24"/>
          <w:lang w:val="el-GR" w:bidi="ar-SA"/>
        </w:rPr>
      </w:pP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color w:val="0000FF"/>
          <w:sz w:val="28"/>
          <w:szCs w:val="24"/>
          <w:lang w:val="el-GR" w:bidi="ar-SA"/>
        </w:rPr>
        <w:t xml:space="preserve">ΑΙΜΟΠΕΤΑΛΙΑ: </w:t>
      </w:r>
      <w:r w:rsidRPr="00E53911">
        <w:rPr>
          <w:rFonts w:ascii="Calibri" w:eastAsia="Times New Roman" w:hAnsi="Calibri" w:cs="Calibri"/>
          <w:sz w:val="28"/>
          <w:szCs w:val="24"/>
          <w:lang w:val="el-GR" w:bidi="ar-SA"/>
        </w:rPr>
        <w:t xml:space="preserve">Είναι τα μικρότερα έμμορφα συστατικά του αίματος. Ο αριθμός τους κυμαίνεται από 150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- 450 </w:t>
      </w:r>
      <w:r w:rsidRPr="00E53911">
        <w:rPr>
          <w:rFonts w:ascii="Calibri" w:eastAsia="Times New Roman" w:hAnsi="Calibri" w:cs="Calibri"/>
          <w:sz w:val="28"/>
          <w:szCs w:val="24"/>
          <w:lang w:bidi="ar-SA"/>
        </w:rPr>
        <w:t>x</w:t>
      </w:r>
      <w:r w:rsidRPr="00E53911">
        <w:rPr>
          <w:rFonts w:ascii="Calibri" w:eastAsia="Times New Roman" w:hAnsi="Calibri" w:cs="Calibri"/>
          <w:sz w:val="28"/>
          <w:szCs w:val="24"/>
          <w:lang w:val="el-GR" w:bidi="ar-SA"/>
        </w:rPr>
        <w:t xml:space="preserve"> 10</w:t>
      </w:r>
      <w:r w:rsidRPr="00E53911">
        <w:rPr>
          <w:rFonts w:ascii="Calibri" w:eastAsia="Times New Roman" w:hAnsi="Calibri" w:cs="Calibri"/>
          <w:sz w:val="28"/>
          <w:szCs w:val="24"/>
          <w:vertAlign w:val="superscript"/>
          <w:lang w:val="el-GR" w:bidi="ar-SA"/>
        </w:rPr>
        <w:t>6</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vertAlign w:val="superscript"/>
          <w:lang w:val="el-GR" w:bidi="ar-SA"/>
        </w:rPr>
        <w:t>3</w:t>
      </w:r>
      <w:r w:rsidRPr="00E53911">
        <w:rPr>
          <w:rFonts w:ascii="Calibri" w:eastAsia="Times New Roman" w:hAnsi="Calibri" w:cs="Calibri"/>
          <w:sz w:val="28"/>
          <w:szCs w:val="24"/>
          <w:lang w:val="el-GR" w:bidi="ar-SA"/>
        </w:rPr>
        <w:t xml:space="preserve"> αίματος. Δεν έχουν πυρήνα. Ουσιαστικά είναι τμήματα κυτταροπλάσματος (περιβεβλημένα από κυτταρική μεμβράνη) πρόγονων κυττάρων. Στην εξωτερική πλευρά της μεμβράνης τους υπάρχει ο </w:t>
      </w:r>
      <w:r w:rsidRPr="00E53911">
        <w:rPr>
          <w:rFonts w:ascii="Calibri" w:eastAsia="Times New Roman" w:hAnsi="Calibri" w:cs="Calibri"/>
          <w:sz w:val="28"/>
          <w:szCs w:val="24"/>
          <w:u w:val="single"/>
          <w:lang w:val="el-GR" w:bidi="ar-SA"/>
        </w:rPr>
        <w:t>γλυκοκάλυκας</w:t>
      </w:r>
      <w:r w:rsidRPr="00E53911">
        <w:rPr>
          <w:rFonts w:ascii="Calibri" w:eastAsia="Times New Roman" w:hAnsi="Calibri" w:cs="Calibri"/>
          <w:sz w:val="28"/>
          <w:szCs w:val="24"/>
          <w:lang w:val="el-GR" w:bidi="ar-SA"/>
        </w:rPr>
        <w:t xml:space="preserve"> που αποτελείται από γλυκοπρωτεϊνες και γλυκοζαμινογλυκάνες. Τα αιμοπετάλια συμμετέχουν στην πήξη του αίματος, το σχηματισμό θρόμβου και την αιμόσταση.</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u w:val="single"/>
          <w:lang w:val="el-GR" w:bidi="ar-SA"/>
        </w:rPr>
        <w:t>5.3. ΑΙΜΑΤΟΚΡΙΤΗΣ (</w:t>
      </w:r>
      <w:r w:rsidRPr="00E53911">
        <w:rPr>
          <w:rFonts w:ascii="Calibri" w:eastAsia="Times New Roman" w:hAnsi="Calibri" w:cs="Calibri"/>
          <w:b/>
          <w:sz w:val="28"/>
          <w:szCs w:val="24"/>
          <w:u w:val="single"/>
          <w:lang w:bidi="ar-SA"/>
        </w:rPr>
        <w:t>Hct</w:t>
      </w:r>
      <w:r w:rsidRPr="00E53911">
        <w:rPr>
          <w:rFonts w:ascii="Calibri" w:eastAsia="Times New Roman" w:hAnsi="Calibri" w:cs="Calibri"/>
          <w:b/>
          <w:sz w:val="28"/>
          <w:szCs w:val="24"/>
          <w:u w:val="single"/>
          <w:lang w:val="el-GR" w:bidi="ar-SA"/>
        </w:rPr>
        <w:t xml:space="preserve">, </w:t>
      </w:r>
      <w:r w:rsidRPr="00E53911">
        <w:rPr>
          <w:rFonts w:ascii="Calibri" w:eastAsia="Times New Roman" w:hAnsi="Calibri" w:cs="Calibri"/>
          <w:b/>
          <w:sz w:val="28"/>
          <w:szCs w:val="24"/>
          <w:u w:val="single"/>
          <w:lang w:bidi="ar-SA"/>
        </w:rPr>
        <w:t>Ht</w:t>
      </w:r>
      <w:r w:rsidRPr="00E53911">
        <w:rPr>
          <w:rFonts w:ascii="Calibri" w:eastAsia="Times New Roman" w:hAnsi="Calibri" w:cs="Calibri"/>
          <w:b/>
          <w:sz w:val="28"/>
          <w:szCs w:val="24"/>
          <w:u w:val="single"/>
          <w:lang w:val="el-GR" w:bidi="ar-SA"/>
        </w:rPr>
        <w:t>)</w:t>
      </w:r>
    </w:p>
    <w:p w:rsidR="00E53911" w:rsidRPr="00E53911" w:rsidRDefault="00E53911" w:rsidP="00E53911">
      <w:pPr>
        <w:spacing w:after="0" w:line="240" w:lineRule="auto"/>
        <w:rPr>
          <w:rFonts w:ascii="Calibri" w:eastAsia="Times New Roman" w:hAnsi="Calibri" w:cs="Calibri"/>
          <w:color w:val="FF0000"/>
          <w:sz w:val="28"/>
          <w:szCs w:val="24"/>
          <w:u w:val="single"/>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59264" behindDoc="0" locked="0" layoutInCell="1" allowOverlap="1">
                <wp:simplePos x="0" y="0"/>
                <wp:positionH relativeFrom="column">
                  <wp:posOffset>1720970</wp:posOffset>
                </wp:positionH>
                <wp:positionV relativeFrom="paragraph">
                  <wp:posOffset>45253</wp:posOffset>
                </wp:positionV>
                <wp:extent cx="4000500" cy="1992702"/>
                <wp:effectExtent l="0" t="0" r="19050" b="26670"/>
                <wp:wrapNone/>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92702"/>
                        </a:xfrm>
                        <a:prstGeom prst="rect">
                          <a:avLst/>
                        </a:prstGeom>
                        <a:solidFill>
                          <a:srgbClr val="FFFFFF"/>
                        </a:solidFill>
                        <a:ln w="9525">
                          <a:solidFill>
                            <a:srgbClr val="000000"/>
                          </a:solidFill>
                          <a:miter lim="800000"/>
                          <a:headEnd/>
                          <a:tailEnd/>
                        </a:ln>
                      </wps:spPr>
                      <wps:txbx>
                        <w:txbxContent>
                          <w:p w:rsidR="00E53911" w:rsidRDefault="00E53911" w:rsidP="00E53911">
                            <w:pPr>
                              <w:rPr>
                                <w:rFonts w:ascii="Comic Sans MS" w:hAnsi="Comic Sans MS"/>
                                <w:lang w:val="el-GR"/>
                              </w:rPr>
                            </w:pPr>
                            <w:r>
                              <w:rPr>
                                <w:rFonts w:ascii="Comic Sans MS" w:hAnsi="Comic Sans MS"/>
                                <w:lang w:val="el-GR"/>
                              </w:rPr>
                              <w:t>Είναι</w:t>
                            </w:r>
                            <w:r w:rsidRPr="00007301">
                              <w:rPr>
                                <w:rFonts w:ascii="Comic Sans MS" w:hAnsi="Comic Sans MS"/>
                                <w:lang w:val="el-GR"/>
                              </w:rPr>
                              <w:t xml:space="preserve"> η σχέση του όγκου των έμμορφων συστατικών ως προς τον συνολικό όγκο του </w:t>
                            </w:r>
                            <w:r w:rsidRPr="001F7651">
                              <w:rPr>
                                <w:rFonts w:ascii="Comic Sans MS" w:hAnsi="Comic Sans MS"/>
                                <w:color w:val="FF0000"/>
                                <w:lang w:val="el-GR"/>
                              </w:rPr>
                              <w:t>αίματος</w:t>
                            </w:r>
                            <w:r>
                              <w:rPr>
                                <w:rFonts w:ascii="Comic Sans MS" w:hAnsi="Comic Sans MS"/>
                                <w:lang w:val="el-GR"/>
                              </w:rPr>
                              <w:t>.</w:t>
                            </w:r>
                          </w:p>
                          <w:p w:rsidR="00E53911" w:rsidRPr="00007301" w:rsidRDefault="00E53911" w:rsidP="00E53911">
                            <w:pPr>
                              <w:rPr>
                                <w:rFonts w:ascii="Comic Sans MS" w:hAnsi="Comic Sans MS"/>
                                <w:lang w:val="el-GR"/>
                              </w:rPr>
                            </w:pPr>
                            <w:r>
                              <w:rPr>
                                <w:rFonts w:ascii="Comic Sans MS" w:hAnsi="Comic Sans MS"/>
                                <w:lang w:val="el-GR"/>
                              </w:rPr>
                              <w:t>Και επειδή</w:t>
                            </w:r>
                            <w:r w:rsidRPr="00007301">
                              <w:rPr>
                                <w:rFonts w:ascii="Comic Sans MS" w:hAnsi="Comic Sans MS"/>
                                <w:lang w:val="el-GR"/>
                              </w:rPr>
                              <w:t xml:space="preserve"> τα ερυθρά </w:t>
                            </w:r>
                            <w:r>
                              <w:rPr>
                                <w:rFonts w:ascii="Comic Sans MS" w:hAnsi="Comic Sans MS"/>
                                <w:lang w:val="el-GR"/>
                              </w:rPr>
                              <w:t xml:space="preserve">αιμοσφαίρια </w:t>
                            </w:r>
                            <w:r w:rsidRPr="00007301">
                              <w:rPr>
                                <w:rFonts w:ascii="Comic Sans MS" w:hAnsi="Comic Sans MS"/>
                                <w:lang w:val="el-GR"/>
                              </w:rPr>
                              <w:t>είναι περισσότερα</w:t>
                            </w:r>
                            <w:r>
                              <w:rPr>
                                <w:rFonts w:ascii="Comic Sans MS" w:hAnsi="Comic Sans MS"/>
                                <w:lang w:val="el-GR"/>
                              </w:rPr>
                              <w:t>,</w:t>
                            </w:r>
                            <w:r w:rsidRPr="00007301">
                              <w:rPr>
                                <w:rFonts w:ascii="Comic Sans MS" w:hAnsi="Comic Sans MS"/>
                                <w:lang w:val="el-GR"/>
                              </w:rPr>
                              <w:t xml:space="preserve"> ουσιαστικά </w:t>
                            </w:r>
                            <w:r>
                              <w:rPr>
                                <w:rFonts w:ascii="Comic Sans MS" w:hAnsi="Comic Sans MS"/>
                                <w:lang w:val="el-GR"/>
                              </w:rPr>
                              <w:t>ο αιματοκρίτης ανάγεται στον όγκο των ερυθρών.</w:t>
                            </w:r>
                          </w:p>
                          <w:p w:rsidR="00E53911" w:rsidRPr="00921C55" w:rsidRDefault="00E53911" w:rsidP="00E53911">
                            <w:pPr>
                              <w:rPr>
                                <w:rFonts w:ascii="Comic Sans MS" w:hAnsi="Comic Sans MS"/>
                                <w:color w:val="FF0000"/>
                                <w:lang w:val="el-GR"/>
                              </w:rPr>
                            </w:pPr>
                            <w:r w:rsidRPr="00921C55">
                              <w:rPr>
                                <w:rFonts w:ascii="Comic Sans MS" w:hAnsi="Comic Sans MS"/>
                                <w:color w:val="FF0000"/>
                                <w:lang w:val="el-GR"/>
                              </w:rPr>
                              <w:t>Φυσιολογικές Τιμές</w:t>
                            </w:r>
                          </w:p>
                          <w:p w:rsidR="00E53911" w:rsidRPr="00921C55" w:rsidRDefault="00E53911" w:rsidP="00E53911">
                            <w:pPr>
                              <w:rPr>
                                <w:rFonts w:ascii="Comic Sans MS" w:hAnsi="Comic Sans MS"/>
                                <w:lang w:val="el-GR"/>
                              </w:rPr>
                            </w:pPr>
                            <w:r w:rsidRPr="00921C55">
                              <w:rPr>
                                <w:rFonts w:ascii="Comic Sans MS" w:hAnsi="Comic Sans MS"/>
                                <w:lang w:val="el-GR"/>
                              </w:rPr>
                              <w:t>Άνδρες: 40-54%, Γυναίκες: 37-45%</w:t>
                            </w:r>
                          </w:p>
                          <w:p w:rsidR="00E53911" w:rsidRDefault="00E53911" w:rsidP="00E53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2" o:spid="_x0000_s1027" type="#_x0000_t202" style="position:absolute;margin-left:135.5pt;margin-top:3.55pt;width:315pt;height:1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">
                <v:textbox>
                  <w:txbxContent>
                    <w:p w:rsidR="00E53911" w:rsidRDefault="00E53911" w:rsidP="00E53911">
                      <w:pPr>
                        <w:rPr>
                          <w:rFonts w:ascii="Comic Sans MS" w:hAnsi="Comic Sans MS"/>
                          <w:lang w:val="el-GR"/>
                        </w:rPr>
                      </w:pPr>
                      <w:r>
                        <w:rPr>
                          <w:rFonts w:ascii="Comic Sans MS" w:hAnsi="Comic Sans MS"/>
                          <w:lang w:val="el-GR"/>
                        </w:rPr>
                        <w:t>Είναι</w:t>
                      </w:r>
                      <w:r w:rsidRPr="00007301">
                        <w:rPr>
                          <w:rFonts w:ascii="Comic Sans MS" w:hAnsi="Comic Sans MS"/>
                          <w:lang w:val="el-GR"/>
                        </w:rPr>
                        <w:t xml:space="preserve"> η σχέση του όγκου των έμμορφων συστατικών ως προς τον συνολικό όγκο του </w:t>
                      </w:r>
                      <w:r w:rsidRPr="001F7651">
                        <w:rPr>
                          <w:rFonts w:ascii="Comic Sans MS" w:hAnsi="Comic Sans MS"/>
                          <w:color w:val="FF0000"/>
                          <w:lang w:val="el-GR"/>
                        </w:rPr>
                        <w:t>αίματος</w:t>
                      </w:r>
                      <w:r>
                        <w:rPr>
                          <w:rFonts w:ascii="Comic Sans MS" w:hAnsi="Comic Sans MS"/>
                          <w:lang w:val="el-GR"/>
                        </w:rPr>
                        <w:t>.</w:t>
                      </w:r>
                    </w:p>
                    <w:p w:rsidR="00E53911" w:rsidRPr="00007301" w:rsidRDefault="00E53911" w:rsidP="00E53911">
                      <w:pPr>
                        <w:rPr>
                          <w:rFonts w:ascii="Comic Sans MS" w:hAnsi="Comic Sans MS"/>
                          <w:lang w:val="el-GR"/>
                        </w:rPr>
                      </w:pPr>
                      <w:r>
                        <w:rPr>
                          <w:rFonts w:ascii="Comic Sans MS" w:hAnsi="Comic Sans MS"/>
                          <w:lang w:val="el-GR"/>
                        </w:rPr>
                        <w:t>Και επειδή</w:t>
                      </w:r>
                      <w:r w:rsidRPr="00007301">
                        <w:rPr>
                          <w:rFonts w:ascii="Comic Sans MS" w:hAnsi="Comic Sans MS"/>
                          <w:lang w:val="el-GR"/>
                        </w:rPr>
                        <w:t xml:space="preserve"> τα ερυθρά </w:t>
                      </w:r>
                      <w:r>
                        <w:rPr>
                          <w:rFonts w:ascii="Comic Sans MS" w:hAnsi="Comic Sans MS"/>
                          <w:lang w:val="el-GR"/>
                        </w:rPr>
                        <w:t xml:space="preserve">αιμοσφαίρια </w:t>
                      </w:r>
                      <w:r w:rsidRPr="00007301">
                        <w:rPr>
                          <w:rFonts w:ascii="Comic Sans MS" w:hAnsi="Comic Sans MS"/>
                          <w:lang w:val="el-GR"/>
                        </w:rPr>
                        <w:t>είναι περισσότερα</w:t>
                      </w:r>
                      <w:r>
                        <w:rPr>
                          <w:rFonts w:ascii="Comic Sans MS" w:hAnsi="Comic Sans MS"/>
                          <w:lang w:val="el-GR"/>
                        </w:rPr>
                        <w:t>,</w:t>
                      </w:r>
                      <w:r w:rsidRPr="00007301">
                        <w:rPr>
                          <w:rFonts w:ascii="Comic Sans MS" w:hAnsi="Comic Sans MS"/>
                          <w:lang w:val="el-GR"/>
                        </w:rPr>
                        <w:t xml:space="preserve"> ουσιαστικά </w:t>
                      </w:r>
                      <w:r>
                        <w:rPr>
                          <w:rFonts w:ascii="Comic Sans MS" w:hAnsi="Comic Sans MS"/>
                          <w:lang w:val="el-GR"/>
                        </w:rPr>
                        <w:t>ο αιματοκρίτης ανάγεται στον όγκο των ερυθρών.</w:t>
                      </w:r>
                    </w:p>
                    <w:p w:rsidR="00E53911" w:rsidRPr="00921C55" w:rsidRDefault="00E53911" w:rsidP="00E53911">
                      <w:pPr>
                        <w:rPr>
                          <w:rFonts w:ascii="Comic Sans MS" w:hAnsi="Comic Sans MS"/>
                          <w:color w:val="FF0000"/>
                          <w:lang w:val="el-GR"/>
                        </w:rPr>
                      </w:pPr>
                      <w:r w:rsidRPr="00921C55">
                        <w:rPr>
                          <w:rFonts w:ascii="Comic Sans MS" w:hAnsi="Comic Sans MS"/>
                          <w:color w:val="FF0000"/>
                          <w:lang w:val="el-GR"/>
                        </w:rPr>
                        <w:t>Φυσιολογικές Τιμές</w:t>
                      </w:r>
                    </w:p>
                    <w:p w:rsidR="00E53911" w:rsidRPr="00921C55" w:rsidRDefault="00E53911" w:rsidP="00E53911">
                      <w:pPr>
                        <w:rPr>
                          <w:rFonts w:ascii="Comic Sans MS" w:hAnsi="Comic Sans MS"/>
                          <w:lang w:val="el-GR"/>
                        </w:rPr>
                      </w:pPr>
                      <w:r w:rsidRPr="00921C55">
                        <w:rPr>
                          <w:rFonts w:ascii="Comic Sans MS" w:hAnsi="Comic Sans MS"/>
                          <w:lang w:val="el-GR"/>
                        </w:rPr>
                        <w:t>Άνδρες: 40-54%, Γυναίκες: 37-45%</w:t>
                      </w:r>
                    </w:p>
                    <w:p w:rsidR="00E53911" w:rsidRDefault="00E53911" w:rsidP="00E53911"/>
                  </w:txbxContent>
                </v:textbox>
              </v:shape>
            </w:pict>
          </mc:Fallback>
        </mc:AlternateContent>
      </w:r>
      <w:r w:rsidRPr="00E53911">
        <w:rPr>
          <w:rFonts w:ascii="Calibri" w:eastAsia="Times New Roman" w:hAnsi="Calibri" w:cs="Calibri"/>
          <w:noProof/>
          <w:sz w:val="28"/>
          <w:szCs w:val="24"/>
          <w:lang w:val="el-GR" w:eastAsia="el-GR" w:bidi="ar-SA"/>
        </w:rPr>
        <w:drawing>
          <wp:inline distT="0" distB="0" distL="0" distR="0" wp14:anchorId="78B22900" wp14:editId="65DBEB1F">
            <wp:extent cx="1560195" cy="2505710"/>
            <wp:effectExtent l="19050" t="0" r="1905" b="0"/>
            <wp:docPr id="1" name="Picture 14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1"/>
                    <pic:cNvPicPr>
                      <a:picLocks noChangeAspect="1" noChangeArrowheads="1"/>
                    </pic:cNvPicPr>
                  </pic:nvPicPr>
                  <pic:blipFill>
                    <a:blip r:embed="rId17"/>
                    <a:srcRect/>
                    <a:stretch>
                      <a:fillRect/>
                    </a:stretch>
                  </pic:blipFill>
                  <pic:spPr bwMode="auto">
                    <a:xfrm>
                      <a:off x="0" y="0"/>
                      <a:ext cx="1560195" cy="2505710"/>
                    </a:xfrm>
                    <a:prstGeom prst="rect">
                      <a:avLst/>
                    </a:prstGeom>
                    <a:noFill/>
                  </pic:spPr>
                </pic:pic>
              </a:graphicData>
            </a:graphic>
          </wp:inline>
        </w:drawing>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b/>
          <w:sz w:val="28"/>
          <w:szCs w:val="24"/>
          <w:lang w:val="el-GR" w:bidi="ar-SA"/>
        </w:rPr>
      </w:pPr>
    </w:p>
    <w:p w:rsidR="00E53911" w:rsidRPr="00E53911" w:rsidRDefault="00E53911" w:rsidP="00E53911">
      <w:pPr>
        <w:spacing w:after="0" w:line="240" w:lineRule="auto"/>
        <w:rPr>
          <w:rFonts w:ascii="Calibri" w:eastAsia="Times New Roman" w:hAnsi="Calibri" w:cs="Calibri"/>
          <w:b/>
          <w:sz w:val="32"/>
          <w:szCs w:val="28"/>
          <w:lang w:val="el-GR" w:bidi="ar-SA"/>
        </w:rPr>
      </w:pPr>
      <w:r w:rsidRPr="00E53911">
        <w:rPr>
          <w:rFonts w:ascii="Calibri" w:eastAsia="Times New Roman" w:hAnsi="Calibri" w:cs="Calibri"/>
          <w:b/>
          <w:sz w:val="32"/>
          <w:szCs w:val="28"/>
          <w:lang w:val="el-GR" w:bidi="ar-SA"/>
        </w:rPr>
        <w:br w:type="page"/>
      </w:r>
    </w:p>
    <w:p w:rsidR="00E53911" w:rsidRPr="00E53911" w:rsidRDefault="00E53911" w:rsidP="00E53911">
      <w:pPr>
        <w:spacing w:after="0" w:line="240" w:lineRule="auto"/>
        <w:rPr>
          <w:rFonts w:ascii="Calibri" w:eastAsia="Times New Roman" w:hAnsi="Calibri" w:cs="Calibri"/>
          <w:sz w:val="32"/>
          <w:szCs w:val="28"/>
          <w:lang w:val="el-GR" w:bidi="ar-SA"/>
        </w:rPr>
      </w:pPr>
      <w:r w:rsidRPr="00E53911">
        <w:rPr>
          <w:rFonts w:ascii="Calibri" w:eastAsia="Times New Roman" w:hAnsi="Calibri" w:cs="Calibri"/>
          <w:b/>
          <w:sz w:val="32"/>
          <w:szCs w:val="28"/>
          <w:lang w:val="el-GR" w:bidi="ar-SA"/>
        </w:rPr>
        <w:lastRenderedPageBreak/>
        <w:t>Κλινική Σημασία του Αιματοκρίτη (Παράγοντες που επηρεάζουν)</w:t>
      </w:r>
    </w:p>
    <w:p w:rsidR="00E53911" w:rsidRPr="00E53911" w:rsidRDefault="00E53911" w:rsidP="00E53911">
      <w:pPr>
        <w:spacing w:after="0" w:line="240" w:lineRule="auto"/>
        <w:rPr>
          <w:rFonts w:ascii="Calibri" w:eastAsia="Times New Roman" w:hAnsi="Calibri" w:cs="Calibri"/>
          <w:color w:val="FF0000"/>
          <w:sz w:val="32"/>
          <w:szCs w:val="28"/>
          <w:lang w:val="el-GR" w:bidi="ar-SA"/>
        </w:rPr>
      </w:pPr>
    </w:p>
    <w:p w:rsidR="00E53911" w:rsidRPr="00E53911" w:rsidRDefault="00E53911" w:rsidP="00E53911">
      <w:pPr>
        <w:numPr>
          <w:ilvl w:val="0"/>
          <w:numId w:val="8"/>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iCs/>
          <w:sz w:val="28"/>
          <w:szCs w:val="24"/>
          <w:lang w:val="el-GR" w:bidi="ar-SA"/>
        </w:rPr>
        <w:t xml:space="preserve">Μέτρηση του κλασματικού όγκου των </w:t>
      </w:r>
      <w:hyperlink r:id="rId18" w:history="1">
        <w:r w:rsidRPr="00E53911">
          <w:rPr>
            <w:rFonts w:ascii="Calibri" w:eastAsia="Times New Roman" w:hAnsi="Calibri" w:cs="Calibri"/>
            <w:b/>
            <w:bCs/>
            <w:iCs/>
            <w:color w:val="0000FF"/>
            <w:sz w:val="28"/>
            <w:szCs w:val="24"/>
            <w:u w:val="single"/>
            <w:lang w:val="el-GR" w:bidi="ar-SA"/>
          </w:rPr>
          <w:t>ερυθροκυττάρων</w:t>
        </w:r>
      </w:hyperlink>
      <w:r w:rsidRPr="00E53911">
        <w:rPr>
          <w:rFonts w:ascii="Calibri" w:eastAsia="Times New Roman" w:hAnsi="Calibri" w:cs="Calibri"/>
          <w:iCs/>
          <w:sz w:val="28"/>
          <w:szCs w:val="24"/>
          <w:lang w:val="el-GR" w:bidi="ar-SA"/>
        </w:rPr>
        <w:t xml:space="preserve">. Δείκτης κατάστασης ενυδάτωσης, αναιμίας ή σοβαρής απώλειας αίματος του σώματος, καθώς και ικανότητας μεταφοράς οξυγόνου. </w:t>
      </w:r>
    </w:p>
    <w:p w:rsidR="00E53911" w:rsidRPr="00E53911" w:rsidRDefault="00E53911" w:rsidP="00E53911">
      <w:pPr>
        <w:numPr>
          <w:ilvl w:val="0"/>
          <w:numId w:val="8"/>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iCs/>
          <w:sz w:val="28"/>
          <w:szCs w:val="24"/>
          <w:lang w:val="el-GR" w:bidi="ar-SA"/>
        </w:rPr>
        <w:t xml:space="preserve">Μειωμένος αιματοκρίτης: υπερυδάτωση, η οποία αυξάνει τον όγκο πλάσματος ή μείωση του αριθμού των ερυθροκυττάρων προκαλούμενη από αναιμίες ή απώλεια αίματος. </w:t>
      </w:r>
    </w:p>
    <w:p w:rsidR="00E53911" w:rsidRPr="00E53911" w:rsidRDefault="00E53911" w:rsidP="00E53911">
      <w:pPr>
        <w:numPr>
          <w:ilvl w:val="0"/>
          <w:numId w:val="8"/>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iCs/>
          <w:sz w:val="28"/>
          <w:szCs w:val="24"/>
          <w:lang w:val="el-GR" w:bidi="ar-SA"/>
        </w:rPr>
        <w:t>Αυξημένος αιματοκρίτης: απώλεια υγρών, όπως στην περίπτωση αφυδάτωσης, θεραπείας με διουρητικά και εγκαυμάτων, ή  αύξηση του αριθμού των ερυθροκυττάρων, όπως στην περίπτωση καρδιαγγειακών και νεφρικών διαταραχών, αληθούς πολυκυτταραιμίας και μειωμένου αερισμού.</w:t>
      </w:r>
      <w:r w:rsidRPr="00E53911">
        <w:rPr>
          <w:rFonts w:ascii="Calibri" w:eastAsia="Times New Roman" w:hAnsi="Calibri" w:cs="Calibri"/>
          <w:sz w:val="28"/>
          <w:szCs w:val="24"/>
          <w:lang w:val="el-GR" w:bidi="ar-SA"/>
        </w:rPr>
        <w:t xml:space="preserve"> </w:t>
      </w:r>
    </w:p>
    <w:p w:rsidR="00E53911" w:rsidRPr="00E53911" w:rsidRDefault="00E53911" w:rsidP="00E53911">
      <w:pPr>
        <w:spacing w:after="0" w:line="240" w:lineRule="auto"/>
        <w:jc w:val="center"/>
        <w:rPr>
          <w:rFonts w:ascii="Calibri" w:eastAsia="Times New Roman" w:hAnsi="Calibri" w:cs="Calibri"/>
          <w:sz w:val="28"/>
          <w:szCs w:val="24"/>
          <w:lang w:val="el-GR" w:bidi="ar-SA"/>
        </w:rPr>
      </w:pPr>
    </w:p>
    <w:p w:rsidR="00E53911" w:rsidRPr="00E53911" w:rsidRDefault="00E53911" w:rsidP="00E53911">
      <w:pPr>
        <w:spacing w:after="0" w:line="240" w:lineRule="auto"/>
        <w:ind w:left="-851"/>
        <w:jc w:val="center"/>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w:drawing>
          <wp:inline distT="0" distB="0" distL="0" distR="0">
            <wp:extent cx="6866890" cy="51498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6890" cy="5149850"/>
                    </a:xfrm>
                    <a:prstGeom prst="rect">
                      <a:avLst/>
                    </a:prstGeom>
                    <a:noFill/>
                    <a:ln>
                      <a:noFill/>
                    </a:ln>
                  </pic:spPr>
                </pic:pic>
              </a:graphicData>
            </a:graphic>
          </wp:inline>
        </w:drawing>
      </w:r>
    </w:p>
    <w:p w:rsidR="00E53911" w:rsidRPr="00E53911" w:rsidRDefault="00E53911" w:rsidP="00E53911">
      <w:pPr>
        <w:spacing w:after="0" w:line="240" w:lineRule="auto"/>
        <w:jc w:val="center"/>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lastRenderedPageBreak/>
        <w:t>Για την ανάγνωση του αιματοκρίτη χρησιμοποιού</w:t>
      </w:r>
      <w:r w:rsidRPr="00E53911">
        <w:rPr>
          <w:rFonts w:ascii="Calibri" w:eastAsia="Times New Roman" w:hAnsi="Calibri" w:cs="Calibri"/>
          <w:sz w:val="28"/>
          <w:szCs w:val="24"/>
          <w:lang w:val="el-GR" w:eastAsia="el-GR" w:bidi="ar-SA"/>
        </w:rPr>
        <w:t xml:space="preserve"> </w:t>
      </w:r>
      <w:r w:rsidRPr="00E53911">
        <w:rPr>
          <w:rFonts w:ascii="Calibri" w:eastAsia="Times New Roman" w:hAnsi="Calibri" w:cs="Calibri"/>
          <w:sz w:val="28"/>
          <w:szCs w:val="24"/>
          <w:lang w:val="el-GR" w:bidi="ar-SA"/>
        </w:rPr>
        <w:t xml:space="preserve"> με μια ειδική συσκευή: </w:t>
      </w:r>
      <w:r w:rsidRPr="00E53911">
        <w:rPr>
          <w:rFonts w:ascii="Calibri" w:eastAsia="Times New Roman" w:hAnsi="Calibri" w:cs="Calibri"/>
          <w:sz w:val="28"/>
          <w:szCs w:val="24"/>
          <w:lang w:bidi="ar-SA"/>
        </w:rPr>
        <w:t>Hawksley</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Micro</w:t>
      </w:r>
      <w:r w:rsidRPr="00E53911">
        <w:rPr>
          <w:rFonts w:ascii="Calibri" w:eastAsia="Times New Roman" w:hAnsi="Calibri" w:cs="Calibri"/>
          <w:sz w:val="28"/>
          <w:szCs w:val="24"/>
          <w:lang w:val="el-GR" w:bidi="ar-SA"/>
        </w:rPr>
        <w:t>-</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bidi="ar-SA"/>
        </w:rPr>
        <w:t>Haematocret</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Reader</w:t>
      </w:r>
      <w:r w:rsidRPr="00E53911">
        <w:rPr>
          <w:rFonts w:ascii="Calibri" w:eastAsia="Times New Roman" w:hAnsi="Calibri" w:cs="Calibri"/>
          <w:sz w:val="28"/>
          <w:szCs w:val="24"/>
          <w:lang w:val="el-GR" w:bidi="ar-SA"/>
        </w:rPr>
        <w:t xml:space="preserve"> (εικόνα 1)</w:t>
      </w:r>
    </w:p>
    <w:p w:rsidR="00E53911" w:rsidRPr="00E53911" w:rsidRDefault="00E53911" w:rsidP="00E53911">
      <w:pPr>
        <w:spacing w:after="0" w:line="240" w:lineRule="auto"/>
        <w:jc w:val="center"/>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color w:val="000000"/>
          <w:sz w:val="28"/>
          <w:szCs w:val="24"/>
          <w:lang w:val="el-GR" w:bidi="ar-SA"/>
        </w:rPr>
      </w:pPr>
      <w:r w:rsidRPr="00E53911">
        <w:rPr>
          <w:rFonts w:ascii="Calibri" w:eastAsia="Times New Roman" w:hAnsi="Calibri" w:cs="Calibri"/>
          <w:noProof/>
          <w:color w:val="000000"/>
          <w:sz w:val="28"/>
          <w:szCs w:val="24"/>
          <w:lang w:val="el-GR" w:eastAsia="el-GR" w:bidi="ar-SA"/>
        </w:rPr>
        <w:drawing>
          <wp:inline distT="0" distB="0" distL="0" distR="0" wp14:anchorId="3A7D12CF" wp14:editId="6B47516F">
            <wp:extent cx="3591560" cy="2542540"/>
            <wp:effectExtent l="19050" t="0" r="8890" b="0"/>
            <wp:docPr id="2"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0" cstate="print"/>
                    <a:srcRect/>
                    <a:stretch>
                      <a:fillRect/>
                    </a:stretch>
                  </pic:blipFill>
                  <pic:spPr bwMode="auto">
                    <a:xfrm>
                      <a:off x="0" y="0"/>
                      <a:ext cx="3591560" cy="2542540"/>
                    </a:xfrm>
                    <a:prstGeom prst="rect">
                      <a:avLst/>
                    </a:prstGeom>
                    <a:noFill/>
                    <a:ln w="9525">
                      <a:noFill/>
                      <a:miter lim="800000"/>
                      <a:headEnd/>
                      <a:tailEnd/>
                    </a:ln>
                    <a:effectLst/>
                  </pic:spPr>
                </pic:pic>
              </a:graphicData>
            </a:graphic>
          </wp:inline>
        </w:drawing>
      </w:r>
      <w:r w:rsidRPr="00E53911">
        <w:rPr>
          <w:rFonts w:ascii="Calibri" w:eastAsia="Times New Roman" w:hAnsi="Calibri" w:cs="Calibri"/>
          <w:color w:val="000000"/>
          <w:sz w:val="28"/>
          <w:szCs w:val="24"/>
          <w:lang w:val="el-GR" w:bidi="ar-SA"/>
        </w:rPr>
        <w:t xml:space="preserve"> </w:t>
      </w:r>
    </w:p>
    <w:p w:rsidR="00E53911" w:rsidRPr="00E53911" w:rsidRDefault="00E53911" w:rsidP="00E53911">
      <w:pPr>
        <w:spacing w:after="0" w:line="240" w:lineRule="auto"/>
        <w:rPr>
          <w:rFonts w:ascii="Calibri" w:eastAsia="Times New Roman" w:hAnsi="Calibri" w:cs="Calibri"/>
          <w:color w:val="000000"/>
          <w:sz w:val="28"/>
          <w:szCs w:val="24"/>
          <w:lang w:val="el-GR" w:bidi="ar-SA"/>
        </w:rPr>
      </w:pPr>
    </w:p>
    <w:p w:rsidR="00E53911" w:rsidRPr="00E53911" w:rsidRDefault="00E53911" w:rsidP="00E53911">
      <w:pPr>
        <w:spacing w:after="0" w:line="240" w:lineRule="auto"/>
        <w:jc w:val="center"/>
        <w:rPr>
          <w:rFonts w:ascii="Calibri" w:eastAsia="Times New Roman" w:hAnsi="Calibri" w:cs="Calibri"/>
          <w:color w:val="000000"/>
          <w:sz w:val="28"/>
          <w:szCs w:val="24"/>
          <w:lang w:val="el-GR" w:bidi="ar-SA"/>
        </w:rPr>
      </w:pPr>
      <w:r w:rsidRPr="00E53911">
        <w:rPr>
          <w:rFonts w:ascii="Calibri" w:eastAsia="Times New Roman" w:hAnsi="Calibri" w:cs="Calibri"/>
          <w:color w:val="000000"/>
          <w:sz w:val="28"/>
          <w:szCs w:val="24"/>
          <w:lang w:val="el-GR" w:bidi="ar-SA"/>
        </w:rPr>
        <w:t>Εικόνα 1</w:t>
      </w:r>
    </w:p>
    <w:p w:rsidR="00E53911" w:rsidRPr="00E53911" w:rsidRDefault="00E53911" w:rsidP="00E53911">
      <w:pPr>
        <w:spacing w:after="0" w:line="240" w:lineRule="auto"/>
        <w:rPr>
          <w:rFonts w:ascii="Calibri" w:eastAsia="Times New Roman" w:hAnsi="Calibri" w:cs="Calibri"/>
          <w:color w:val="FF0000"/>
          <w:sz w:val="28"/>
          <w:szCs w:val="24"/>
          <w:u w:val="single"/>
          <w:lang w:val="el-GR" w:bidi="ar-SA"/>
        </w:rPr>
      </w:pPr>
    </w:p>
    <w:p w:rsidR="00E53911" w:rsidRPr="00E53911" w:rsidRDefault="00E53911" w:rsidP="00E53911">
      <w:pPr>
        <w:spacing w:after="0" w:line="240" w:lineRule="auto"/>
        <w:rPr>
          <w:rFonts w:ascii="Calibri" w:eastAsia="Times New Roman" w:hAnsi="Calibri" w:cs="Calibri"/>
          <w:color w:val="FF0000"/>
          <w:sz w:val="28"/>
          <w:szCs w:val="24"/>
          <w:u w:val="single"/>
          <w:lang w:val="el-GR" w:bidi="ar-SA"/>
        </w:rPr>
      </w:pP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u w:val="single"/>
          <w:lang w:val="el-GR" w:bidi="ar-SA"/>
        </w:rPr>
        <w:t>Πώς διαβάζουμε τον αιματοκρίτη;</w:t>
      </w:r>
    </w:p>
    <w:p w:rsidR="00E53911" w:rsidRPr="00E53911" w:rsidRDefault="00E53911" w:rsidP="00E53911">
      <w:pPr>
        <w:spacing w:after="0" w:line="240" w:lineRule="auto"/>
        <w:rPr>
          <w:rFonts w:ascii="Calibri" w:eastAsia="Times New Roman" w:hAnsi="Calibri" w:cs="Calibri"/>
          <w:i/>
          <w:sz w:val="28"/>
          <w:szCs w:val="24"/>
          <w:lang w:val="el-GR" w:bidi="ar-SA"/>
        </w:rPr>
      </w:pPr>
      <w:r w:rsidRPr="00E53911">
        <w:rPr>
          <w:rFonts w:ascii="Calibri" w:eastAsia="Times New Roman" w:hAnsi="Calibri" w:cs="Calibri"/>
          <w:i/>
          <w:sz w:val="28"/>
          <w:szCs w:val="24"/>
          <w:lang w:val="el-GR" w:bidi="ar-SA"/>
        </w:rPr>
        <w:t>Υβόννη Δημουλά (2007): Εργαστηριακός Οδηγός Ασκήσεων Φυσιολογίας Ανθρώπου,  σσ. 77-78.</w:t>
      </w:r>
    </w:p>
    <w:p w:rsidR="00E53911" w:rsidRPr="00E53911" w:rsidRDefault="00E53911" w:rsidP="00E53911">
      <w:pPr>
        <w:spacing w:after="0" w:line="240" w:lineRule="auto"/>
        <w:rPr>
          <w:rFonts w:ascii="Calibri" w:eastAsia="Times New Roman" w:hAnsi="Calibri" w:cs="Calibri"/>
          <w:color w:val="000000"/>
          <w:sz w:val="28"/>
          <w:szCs w:val="24"/>
          <w:u w:val="single"/>
          <w:lang w:val="el-GR" w:bidi="ar-SA"/>
        </w:rPr>
      </w:pPr>
    </w:p>
    <w:p w:rsidR="00E53911" w:rsidRPr="00E53911" w:rsidRDefault="00E53911" w:rsidP="00E53911">
      <w:pPr>
        <w:numPr>
          <w:ilvl w:val="0"/>
          <w:numId w:val="6"/>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color w:val="000000"/>
          <w:sz w:val="28"/>
          <w:szCs w:val="24"/>
          <w:lang w:val="el-GR" w:bidi="ar-SA"/>
        </w:rPr>
        <w:t>Η συσκευή που χρησιμοποιούμε για την ανάγνωση του αιματοκρίτη (</w:t>
      </w:r>
      <w:r w:rsidRPr="00E53911">
        <w:rPr>
          <w:rFonts w:ascii="Calibri" w:eastAsia="Times New Roman" w:hAnsi="Calibri" w:cs="Calibri"/>
          <w:sz w:val="28"/>
          <w:szCs w:val="24"/>
          <w:lang w:bidi="ar-SA"/>
        </w:rPr>
        <w:t>Hawksley</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Micro</w:t>
      </w:r>
      <w:r w:rsidRPr="00E53911">
        <w:rPr>
          <w:rFonts w:ascii="Calibri" w:eastAsia="Times New Roman" w:hAnsi="Calibri" w:cs="Calibri"/>
          <w:sz w:val="28"/>
          <w:szCs w:val="24"/>
          <w:lang w:val="el-GR" w:bidi="ar-SA"/>
        </w:rPr>
        <w:t>-</w:t>
      </w:r>
      <w:r w:rsidRPr="00E53911">
        <w:rPr>
          <w:rFonts w:ascii="Calibri" w:eastAsia="Times New Roman" w:hAnsi="Calibri" w:cs="Calibri"/>
          <w:sz w:val="28"/>
          <w:szCs w:val="24"/>
          <w:lang w:bidi="ar-SA"/>
        </w:rPr>
        <w:t>Haematocret</w:t>
      </w:r>
      <w:r w:rsidRPr="00E53911">
        <w:rPr>
          <w:rFonts w:ascii="Calibri" w:eastAsia="Times New Roman" w:hAnsi="Calibri" w:cs="Calibri"/>
          <w:sz w:val="28"/>
          <w:szCs w:val="24"/>
          <w:lang w:val="el-GR" w:bidi="ar-SA"/>
        </w:rPr>
        <w:t xml:space="preserve"> </w:t>
      </w:r>
      <w:r w:rsidRPr="00E53911">
        <w:rPr>
          <w:rFonts w:ascii="Calibri" w:eastAsia="Times New Roman" w:hAnsi="Calibri" w:cs="Calibri"/>
          <w:sz w:val="28"/>
          <w:szCs w:val="24"/>
          <w:lang w:bidi="ar-SA"/>
        </w:rPr>
        <w:t>Reader</w:t>
      </w:r>
      <w:r w:rsidRPr="00E53911">
        <w:rPr>
          <w:rFonts w:ascii="Calibri" w:eastAsia="Times New Roman" w:hAnsi="Calibri" w:cs="Calibri"/>
          <w:sz w:val="28"/>
          <w:szCs w:val="24"/>
          <w:lang w:val="el-GR" w:bidi="ar-SA"/>
        </w:rPr>
        <w:t xml:space="preserve">) είναι μια επίπεδη πλάκα (εικ. 1) και πάνω σε αυτήν διακρίνεται λόγω διαφορετικού χρωματισμού ένα </w:t>
      </w:r>
      <w:r w:rsidRPr="00E53911">
        <w:rPr>
          <w:rFonts w:ascii="Calibri" w:eastAsia="Times New Roman" w:hAnsi="Calibri" w:cs="Calibri"/>
          <w:sz w:val="28"/>
          <w:szCs w:val="24"/>
          <w:u w:val="single"/>
          <w:lang w:val="el-GR" w:bidi="ar-SA"/>
        </w:rPr>
        <w:t>τραπέζιο</w:t>
      </w:r>
      <w:r w:rsidRPr="00E53911">
        <w:rPr>
          <w:rFonts w:ascii="Calibri" w:eastAsia="Times New Roman" w:hAnsi="Calibri" w:cs="Calibri"/>
          <w:sz w:val="28"/>
          <w:szCs w:val="24"/>
          <w:lang w:val="el-GR" w:bidi="ar-SA"/>
        </w:rPr>
        <w:t xml:space="preserve"> που περιγράφουμε εδώ ΑΒΓΔ, με τις παράλληλες πλευρές τις ΑΔ και ΒΓ. Η πλευρά ΒΓ μήκους 10 εκατοστών, είναι αριθμημένη από το 0 έως το 100 σε χιλιοστομετρική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lang w:val="el-GR" w:bidi="ar-SA"/>
        </w:rPr>
        <w:t xml:space="preserve">) κλίμακα. </w:t>
      </w:r>
    </w:p>
    <w:p w:rsidR="00E53911" w:rsidRPr="00E53911" w:rsidRDefault="00E53911" w:rsidP="00E53911">
      <w:pPr>
        <w:numPr>
          <w:ilvl w:val="0"/>
          <w:numId w:val="6"/>
        </w:numPr>
        <w:spacing w:after="0" w:line="240" w:lineRule="auto"/>
        <w:jc w:val="both"/>
        <w:rPr>
          <w:rFonts w:ascii="Calibri" w:eastAsia="Times New Roman" w:hAnsi="Calibri" w:cs="Calibri"/>
          <w:color w:val="000000"/>
          <w:sz w:val="28"/>
          <w:szCs w:val="24"/>
          <w:lang w:val="el-GR" w:bidi="ar-SA"/>
        </w:rPr>
      </w:pPr>
      <w:r w:rsidRPr="00E53911">
        <w:rPr>
          <w:rFonts w:ascii="Calibri" w:eastAsia="Times New Roman" w:hAnsi="Calibri" w:cs="Calibri"/>
          <w:sz w:val="28"/>
          <w:szCs w:val="24"/>
          <w:lang w:val="el-GR" w:bidi="ar-SA"/>
        </w:rPr>
        <w:t>Πάνω στην πλάκα αυτή και κατά μήκος της ευθείας ΓΔ (εικ. 1) μπορεί να διολισθήσει μια δεύτερη μικρή διαφανής παραλληλόγραμμη πλάκα η οποία είναι παράλληλη προς τις πλευρές ΑΔ και ΒΓ. Η διαφανής αυτή μικρή πλάκα περιέχει στο μέσον εγκοπή στην οποία χωρά το τριχοειδικό σωληνάριο.</w:t>
      </w:r>
    </w:p>
    <w:p w:rsidR="00E53911" w:rsidRPr="00E53911" w:rsidRDefault="00E53911" w:rsidP="00E53911">
      <w:pPr>
        <w:numPr>
          <w:ilvl w:val="0"/>
          <w:numId w:val="6"/>
        </w:numPr>
        <w:spacing w:after="0" w:line="240" w:lineRule="auto"/>
        <w:jc w:val="both"/>
        <w:rPr>
          <w:rFonts w:ascii="Calibri" w:eastAsia="Times New Roman" w:hAnsi="Calibri" w:cs="Calibri"/>
          <w:color w:val="000000"/>
          <w:sz w:val="28"/>
          <w:szCs w:val="24"/>
          <w:lang w:val="el-GR" w:bidi="ar-SA"/>
        </w:rPr>
      </w:pPr>
      <w:r w:rsidRPr="00E53911">
        <w:rPr>
          <w:rFonts w:ascii="Calibri" w:eastAsia="Times New Roman" w:hAnsi="Calibri" w:cs="Calibri"/>
          <w:sz w:val="28"/>
          <w:szCs w:val="24"/>
          <w:lang w:val="el-GR" w:bidi="ar-SA"/>
        </w:rPr>
        <w:t>Κατά μήκος των πλευρών ΑΔ και ΒΓ μπορεί να κινηθεί ένας δείκτης το οποίο έστω ότι ονομάζουμε ΕΖ (εικ. 1).</w:t>
      </w:r>
    </w:p>
    <w:p w:rsidR="00E53911" w:rsidRPr="00E53911" w:rsidRDefault="00E53911" w:rsidP="00E53911">
      <w:pPr>
        <w:numPr>
          <w:ilvl w:val="0"/>
          <w:numId w:val="6"/>
        </w:numPr>
        <w:spacing w:after="0" w:line="240" w:lineRule="auto"/>
        <w:jc w:val="both"/>
        <w:rPr>
          <w:rFonts w:ascii="Calibri" w:eastAsia="Times New Roman" w:hAnsi="Calibri" w:cs="Calibri"/>
          <w:color w:val="000000"/>
          <w:sz w:val="28"/>
          <w:szCs w:val="24"/>
          <w:lang w:val="el-GR" w:bidi="ar-SA"/>
        </w:rPr>
      </w:pPr>
      <w:r w:rsidRPr="00E53911">
        <w:rPr>
          <w:rFonts w:ascii="Calibri" w:eastAsia="Times New Roman" w:hAnsi="Calibri" w:cs="Calibri"/>
          <w:sz w:val="28"/>
          <w:szCs w:val="24"/>
          <w:lang w:val="el-GR" w:bidi="ar-SA"/>
        </w:rPr>
        <w:t xml:space="preserve">Μετά τη φυγοκέντρηση τοποθετούμε το σωληνάριο στην εγκοπή με το κλειστό άκρο του (το άκρο δηλαδή που έχει πλαστελίνη) </w:t>
      </w:r>
      <w:r w:rsidRPr="00E53911">
        <w:rPr>
          <w:rFonts w:ascii="Calibri" w:eastAsia="Times New Roman" w:hAnsi="Calibri" w:cs="Calibri"/>
          <w:sz w:val="28"/>
          <w:szCs w:val="24"/>
          <w:lang w:val="el-GR" w:bidi="ar-SA"/>
        </w:rPr>
        <w:lastRenderedPageBreak/>
        <w:t>προς την πλευρά ΓΔ και μετακινούμε την κινητή πλάκα έτσι ώστε η κάτω πλευρά του τριχοειδικού σωληναρίου να εφάπτεται στην πλευρά ΓΔ και να αντιστοιχεί επομένως στην ένδειξη 0, ενώ το πάνω όριο του πλάσματος να εφάπτεται στην πλευρά ΑΒ και επομένως να αντιστοιχεί στην ένδειξη 100. Με τον τρόπο αυτό ολόκληρο το περιεχόμενο του τριχοειδικού σωληναρίου θεωρείται συνολικά 100.</w:t>
      </w:r>
    </w:p>
    <w:p w:rsidR="00E53911" w:rsidRPr="00E53911" w:rsidRDefault="00E53911" w:rsidP="00E53911">
      <w:pPr>
        <w:numPr>
          <w:ilvl w:val="0"/>
          <w:numId w:val="6"/>
        </w:numPr>
        <w:spacing w:after="0" w:line="240" w:lineRule="auto"/>
        <w:jc w:val="both"/>
        <w:rPr>
          <w:rFonts w:ascii="Calibri" w:eastAsia="Times New Roman" w:hAnsi="Calibri" w:cs="Calibri"/>
          <w:color w:val="000000"/>
          <w:sz w:val="28"/>
          <w:szCs w:val="24"/>
          <w:lang w:val="el-GR" w:bidi="ar-SA"/>
        </w:rPr>
      </w:pPr>
      <w:r w:rsidRPr="00E53911">
        <w:rPr>
          <w:rFonts w:ascii="Calibri" w:eastAsia="Times New Roman" w:hAnsi="Calibri" w:cs="Calibri"/>
          <w:sz w:val="28"/>
          <w:szCs w:val="24"/>
          <w:lang w:val="el-GR" w:bidi="ar-SA"/>
        </w:rPr>
        <w:t xml:space="preserve">Με βάση τον ορισμό του αιματοκρίτη πρέπει να βρούμε την εκατοστιαία αναλογία του όγκου των ερυθρών αιμοσφαιρίων στο συνολικό όγκο του αίματος. Μετακινώντας τον κινητό δείκτη ΕΖ έτσι ώστε να είναι στο διαχωριστικό όριο ερυθρών αιμοσφαιρίων και πλάσματος διαβάζουμε την αντίστοιχη ένδειξη στην αριθμημένη πλευρά ΒΓ. </w:t>
      </w:r>
    </w:p>
    <w:p w:rsidR="00E53911" w:rsidRPr="00E53911" w:rsidRDefault="00E53911" w:rsidP="00E53911">
      <w:pPr>
        <w:numPr>
          <w:ilvl w:val="0"/>
          <w:numId w:val="6"/>
        </w:numPr>
        <w:spacing w:after="0" w:line="240" w:lineRule="auto"/>
        <w:jc w:val="both"/>
        <w:rPr>
          <w:rFonts w:ascii="Calibri" w:eastAsia="Times New Roman" w:hAnsi="Calibri" w:cs="Calibri"/>
          <w:color w:val="000000"/>
          <w:sz w:val="28"/>
          <w:szCs w:val="24"/>
          <w:lang w:val="el-GR" w:bidi="ar-SA"/>
        </w:rPr>
      </w:pPr>
      <w:r w:rsidRPr="00E53911">
        <w:rPr>
          <w:rFonts w:ascii="Calibri" w:eastAsia="Times New Roman" w:hAnsi="Calibri" w:cs="Calibri"/>
          <w:sz w:val="28"/>
          <w:szCs w:val="24"/>
          <w:lang w:val="el-GR" w:bidi="ar-SA"/>
        </w:rPr>
        <w:t>Ο αριθμός αυτός είναι ο αιματοκρίτης, δηλαδή το επί τοις εκατό ποσοστό του όγκου των ερυθρών αιμοσφαιρίων. Αν η ένδειξη που βρήκαμε είναι για παράδειγμα 40, τότε ο αιματοκρίτης είναι 40% και το υπόλοιπο 60% είναι πλάσμα.</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Ο τρόπος αυτός μέτρησης του αιματοκρίτη είναι άμεσος και χρησιμοποιείται ακόμη στην κλινική πράξη. </w:t>
      </w:r>
    </w:p>
    <w:p w:rsidR="00E53911" w:rsidRPr="00E53911" w:rsidRDefault="00E53911" w:rsidP="00E53911">
      <w:pPr>
        <w:spacing w:after="0" w:line="240" w:lineRule="auto"/>
        <w:jc w:val="both"/>
        <w:rPr>
          <w:rFonts w:ascii="Calibri" w:eastAsia="Times New Roman" w:hAnsi="Calibri" w:cs="Calibri"/>
          <w:sz w:val="28"/>
          <w:szCs w:val="24"/>
          <w:lang w:val="el-GR" w:bidi="ar-SA"/>
        </w:rPr>
      </w:pPr>
    </w:p>
    <w:p w:rsidR="00E53911" w:rsidRPr="00E53911" w:rsidRDefault="00E53911" w:rsidP="00E53911">
      <w:pPr>
        <w:spacing w:after="0" w:line="240" w:lineRule="auto"/>
        <w:jc w:val="both"/>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color w:val="000000"/>
          <w:sz w:val="28"/>
          <w:szCs w:val="24"/>
          <w:u w:val="single"/>
          <w:lang w:val="el-GR" w:bidi="ar-SA"/>
        </w:rPr>
      </w:pP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u w:val="single"/>
          <w:lang w:val="el-GR" w:bidi="ar-SA"/>
        </w:rPr>
        <w:t>5.4. Ταχύτητα Καθίζησης Ερυθρών (Τ.Κ.Ε.)</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Αν σε φυσιολογικές συνθήκες τοποθετηθεί αίμα σε ένα σωληνάριο (σωληνάριο </w:t>
      </w:r>
      <w:r w:rsidRPr="00E53911">
        <w:rPr>
          <w:rFonts w:ascii="Calibri" w:eastAsia="Times New Roman" w:hAnsi="Calibri" w:cs="Calibri"/>
          <w:sz w:val="28"/>
          <w:szCs w:val="24"/>
          <w:lang w:bidi="ar-SA"/>
        </w:rPr>
        <w:t>Westergren</w:t>
      </w:r>
      <w:r w:rsidRPr="00E53911">
        <w:rPr>
          <w:rFonts w:ascii="Calibri" w:eastAsia="Times New Roman" w:hAnsi="Calibri" w:cs="Calibri"/>
          <w:sz w:val="28"/>
          <w:szCs w:val="24"/>
          <w:lang w:val="el-GR" w:bidi="ar-SA"/>
        </w:rPr>
        <w:t>) κατακόρυφα τοποθετημένο, το αίμα θα διαχωριστεί σε δύο φάσεις. Οι φάσεις αυτές είναι τα έμμορφα συστατικά που καθιζάνουν λόγω βαρύτητας στο κατώτερο τμήμα του σωλήνα και πλάσμα στο ανώτερο τμήμα.</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Αν το σωληνάριο αυτό είναι αριθμημένο σε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lang w:val="el-GR" w:bidi="ar-SA"/>
        </w:rPr>
        <w:t>, σε 1 ώρα τα ερυθρά αιμοσφαίρια θα έχουν καθιζήσει κατά 1-10</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lang w:val="el-GR" w:bidi="ar-SA"/>
        </w:rPr>
        <w:t xml:space="preserve"> στους άνδρες και κατά 1-20</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lang w:val="el-GR" w:bidi="ar-SA"/>
        </w:rPr>
        <w:t xml:space="preserve"> στις γυναίκες (</w:t>
      </w:r>
      <w:r w:rsidRPr="00E53911">
        <w:rPr>
          <w:rFonts w:ascii="Calibri" w:eastAsia="Times New Roman" w:hAnsi="Calibri" w:cs="Calibri"/>
          <w:sz w:val="28"/>
          <w:szCs w:val="24"/>
          <w:lang w:bidi="ar-SA"/>
        </w:rPr>
        <w:t>mm</w:t>
      </w:r>
      <w:r w:rsidRPr="00E53911">
        <w:rPr>
          <w:rFonts w:ascii="Calibri" w:eastAsia="Times New Roman" w:hAnsi="Calibri" w:cs="Calibri"/>
          <w:sz w:val="28"/>
          <w:szCs w:val="24"/>
          <w:lang w:val="el-GR" w:bidi="ar-SA"/>
        </w:rPr>
        <w:t>= χιλιοστά).</w:t>
      </w:r>
    </w:p>
    <w:p w:rsidR="00E53911" w:rsidRPr="00E53911" w:rsidRDefault="00E53911" w:rsidP="00E53911">
      <w:pPr>
        <w:spacing w:after="0" w:line="240" w:lineRule="auto"/>
        <w:jc w:val="both"/>
        <w:rPr>
          <w:rFonts w:ascii="Calibri" w:eastAsia="Times New Roman" w:hAnsi="Calibri" w:cs="Calibri"/>
          <w:sz w:val="28"/>
          <w:szCs w:val="24"/>
          <w:lang w:val="el-GR" w:bidi="ar-SA"/>
        </w:rPr>
      </w:pP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Όμως, τα ερυθρά αιμοσφαίρια είναι αρνητικά φορτισμένα στη μεμβράνη τους και αλληλοαπωθούνται, γεγονός που εμποδίζει την συσσώρευσή τους σε σωρούς και που  καθυστερεί την καθίζηση. Επομένως, πέρα από την βαρύτητά τους, η αλληλοαπώθηση αυτή των ερυθρών αιμοσφαιρίων επίσης ορίζει την ταχύτητα καθίζησής τους: όσο μεγαλύτερη η απώθηση τόσο μικρότερη η καθίζηση.</w:t>
      </w:r>
      <w:r w:rsidRPr="00E53911">
        <w:rPr>
          <w:rFonts w:ascii="Calibri" w:eastAsia="Times New Roman" w:hAnsi="Calibri" w:cs="Calibri"/>
          <w:color w:val="66FF33"/>
          <w:sz w:val="28"/>
          <w:szCs w:val="24"/>
          <w:lang w:val="el-GR" w:eastAsia="el-GR" w:bidi="ar-SA"/>
          <w14:shadow w14:blurRad="50800" w14:dist="38100" w14:dir="2700000" w14:sx="100000" w14:sy="100000" w14:kx="0" w14:ky="0" w14:algn="tl">
            <w14:srgbClr w14:val="000000">
              <w14:alpha w14:val="60000"/>
            </w14:srgbClr>
          </w14:shadow>
        </w:rPr>
        <w:t xml:space="preserve"> </w:t>
      </w:r>
    </w:p>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lastRenderedPageBreak/>
        <w:t>Παράγοντες που επηρεάζουν την ΤΚΕ</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Υπάρχουν πολλοί παράγοντες που επηρεάζουν την ΤΚΕ. Μερικά παραδείγματα τέτοιων παραγόντων είναι τα ακόλουθα: </w:t>
      </w:r>
    </w:p>
    <w:p w:rsidR="00E53911" w:rsidRPr="00E53911" w:rsidRDefault="00E53911" w:rsidP="00E53911">
      <w:pPr>
        <w:numPr>
          <w:ilvl w:val="0"/>
          <w:numId w:val="7"/>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u w:val="single"/>
          <w:lang w:val="el-GR" w:bidi="ar-SA"/>
        </w:rPr>
        <w:t>Η ηλικία</w:t>
      </w:r>
      <w:r w:rsidRPr="00E53911">
        <w:rPr>
          <w:rFonts w:ascii="Calibri" w:eastAsia="Times New Roman" w:hAnsi="Calibri" w:cs="Calibri"/>
          <w:sz w:val="28"/>
          <w:szCs w:val="24"/>
          <w:lang w:val="el-GR" w:bidi="ar-SA"/>
        </w:rPr>
        <w:t>: η Τ.Κ.Ε. αυξάνεται προοδευτικά με την ηλικία.</w:t>
      </w:r>
    </w:p>
    <w:p w:rsidR="00E53911" w:rsidRPr="00E53911" w:rsidRDefault="00E53911" w:rsidP="00E53911">
      <w:pPr>
        <w:numPr>
          <w:ilvl w:val="0"/>
          <w:numId w:val="7"/>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u w:val="single"/>
          <w:lang w:val="el-GR" w:bidi="ar-SA"/>
        </w:rPr>
        <w:t>Η φλεγμονή</w:t>
      </w:r>
      <w:r w:rsidRPr="00E53911">
        <w:rPr>
          <w:rFonts w:ascii="Calibri" w:eastAsia="Times New Roman" w:hAnsi="Calibri" w:cs="Calibri"/>
          <w:sz w:val="28"/>
          <w:szCs w:val="24"/>
          <w:lang w:val="el-GR" w:bidi="ar-SA"/>
        </w:rPr>
        <w:t>: Το πλάσμα του αίματος περιέχει πρωτεϊνες: τις λευκωματίνες, το ινωδογόνο και τις σφαιρίνες (ανοσοσφαιρίνες, όπως τα αντισώματα). Οι πρωτεϊνες αυτές όπως και τα ερυθρά αιμοσφαίρια είναι επίσης φορτισμένες, με συνέπεια να συντελούν στις απωθητικές δυνάμεις που αναπτύσσονται στα ερυθρά αιμοσφαίρια. Επειδή όμως οι σφαιρίνες είναι αρκετά μικρότερες σε μέγεθος από ό,τι οι λευκωματίνες, η συνδρομή των σφαιρινών στις απωθητικές δυνάμεις  είναι μικρότερη από εκείνη των λευκωματινών. Άρα, ο λόγος λευκωματίνες/ σφαιρίνες επηρεάζει το μέγεθος των απωθητικών δυνάμεων που ασκούνται στα ερυθροκύτταρα. Σε μία φλεγμονή αυξάνεται ο αριθμός των σφαιρινών με συνέπεια να μειώνεται η σχέση λευκωματίνες/σφαιρίνες και επομένως να μειώνονται οι απωθητικές δυνάμεις. Το αποτέλεσμα είναι η αύξηση της ΤΚΕ.</w:t>
      </w:r>
    </w:p>
    <w:p w:rsidR="00E53911" w:rsidRPr="00E53911" w:rsidRDefault="00E53911" w:rsidP="00E53911">
      <w:pPr>
        <w:numPr>
          <w:ilvl w:val="0"/>
          <w:numId w:val="7"/>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u w:val="single"/>
          <w:lang w:val="el-GR" w:bidi="ar-SA"/>
        </w:rPr>
        <w:t xml:space="preserve">Η μείωση του αριθμού των ερυθρών αιμοσφαιρίων </w:t>
      </w:r>
      <w:r w:rsidRPr="00E53911">
        <w:rPr>
          <w:rFonts w:ascii="Calibri" w:eastAsia="Times New Roman" w:hAnsi="Calibri" w:cs="Calibri"/>
          <w:sz w:val="28"/>
          <w:szCs w:val="24"/>
          <w:lang w:val="el-GR" w:bidi="ar-SA"/>
        </w:rPr>
        <w:t>αυξάνει την ΤΚΕ γιατί μειώνει τις απωθητικές δυνάμεις μεταξύ των ερυθροκυττάρων.</w:t>
      </w:r>
    </w:p>
    <w:p w:rsidR="00E53911" w:rsidRPr="00E53911" w:rsidRDefault="00E53911" w:rsidP="00E53911">
      <w:pPr>
        <w:numPr>
          <w:ilvl w:val="0"/>
          <w:numId w:val="7"/>
        </w:num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u w:val="single"/>
          <w:lang w:val="el-GR" w:bidi="ar-SA"/>
        </w:rPr>
        <w:t xml:space="preserve"> Όταν τα ερυθροκύτταρα έχουν παθολογικό σχήμα </w:t>
      </w:r>
      <w:r w:rsidRPr="00E53911">
        <w:rPr>
          <w:rFonts w:ascii="Calibri" w:eastAsia="Times New Roman" w:hAnsi="Calibri" w:cs="Calibri"/>
          <w:sz w:val="28"/>
          <w:szCs w:val="24"/>
          <w:lang w:val="el-GR" w:bidi="ar-SA"/>
        </w:rPr>
        <w:t>αυξάνεται η ΤΚΕ γιατί μειώνονται οι απωθητικές δυνάμεις μεταξύ των ερυθροκυττάρων.</w:t>
      </w:r>
    </w:p>
    <w:p w:rsidR="00E53911" w:rsidRPr="00E53911" w:rsidRDefault="00E53911" w:rsidP="00E53911">
      <w:pPr>
        <w:spacing w:after="0" w:line="240" w:lineRule="auto"/>
        <w:ind w:left="360"/>
        <w:jc w:val="both"/>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ind w:left="-993"/>
        <w:jc w:val="center"/>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w:lastRenderedPageBreak/>
        <w:drawing>
          <wp:inline distT="0" distB="0" distL="0" distR="0">
            <wp:extent cx="6677025" cy="499491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7025" cy="4994910"/>
                    </a:xfrm>
                    <a:prstGeom prst="rect">
                      <a:avLst/>
                    </a:prstGeom>
                    <a:noFill/>
                    <a:ln>
                      <a:noFill/>
                    </a:ln>
                  </pic:spPr>
                </pic:pic>
              </a:graphicData>
            </a:graphic>
          </wp:inline>
        </w:drawing>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Default="00E53911">
      <w:pPr>
        <w:rPr>
          <w:rFonts w:ascii="Calibri" w:eastAsia="Times New Roman" w:hAnsi="Calibri" w:cs="Calibri"/>
          <w:b/>
          <w:sz w:val="28"/>
          <w:szCs w:val="24"/>
          <w:u w:val="single"/>
          <w:lang w:val="el-GR" w:bidi="ar-SA"/>
        </w:rPr>
      </w:pPr>
      <w:r>
        <w:rPr>
          <w:rFonts w:ascii="Calibri" w:eastAsia="Times New Roman" w:hAnsi="Calibri" w:cs="Calibri"/>
          <w:b/>
          <w:sz w:val="28"/>
          <w:szCs w:val="24"/>
          <w:u w:val="single"/>
          <w:lang w:val="el-GR" w:bidi="ar-SA"/>
        </w:rPr>
        <w:br w:type="page"/>
      </w:r>
    </w:p>
    <w:p w:rsidR="00E53911" w:rsidRPr="00E53911" w:rsidRDefault="00E53911" w:rsidP="00E53911">
      <w:pPr>
        <w:spacing w:after="0" w:line="240" w:lineRule="auto"/>
        <w:rPr>
          <w:rFonts w:ascii="Calibri" w:eastAsia="Times New Roman" w:hAnsi="Calibri" w:cs="Calibri"/>
          <w:b/>
          <w:sz w:val="28"/>
          <w:szCs w:val="24"/>
          <w:u w:val="single"/>
          <w:lang w:val="el-GR" w:bidi="ar-SA"/>
        </w:rPr>
      </w:pPr>
      <w:r w:rsidRPr="00E53911">
        <w:rPr>
          <w:rFonts w:ascii="Calibri" w:eastAsia="Times New Roman" w:hAnsi="Calibri" w:cs="Calibri"/>
          <w:b/>
          <w:sz w:val="28"/>
          <w:szCs w:val="24"/>
          <w:u w:val="single"/>
          <w:lang w:val="el-GR" w:bidi="ar-SA"/>
        </w:rPr>
        <w:lastRenderedPageBreak/>
        <w:t>5.5. Ομάδες Αίματος</w:t>
      </w:r>
    </w:p>
    <w:p w:rsidR="00E53911" w:rsidRPr="00E53911" w:rsidRDefault="00E53911" w:rsidP="00E53911">
      <w:pPr>
        <w:spacing w:after="0" w:line="240" w:lineRule="auto"/>
        <w:rPr>
          <w:rFonts w:ascii="Calibri" w:eastAsia="Times New Roman" w:hAnsi="Calibri" w:cs="Calibri"/>
          <w:color w:val="FF0000"/>
          <w:sz w:val="28"/>
          <w:szCs w:val="24"/>
          <w:lang w:val="el-GR" w:bidi="ar-SA"/>
        </w:rPr>
      </w:pPr>
    </w:p>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Σύστημα ομάδων ΑΒΟ</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Οι άνθρωποι χωρίζονται σε διάφορες ομάδες με βάση τα αντιγόνα που υπάρχουν στη μεμβράνη των ερυθρών τους αιμοσφαιρίων.</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Αντιγόνα του αίματος: Είναι οι υδατάνθρακες της γλυκοπρωτεϊνης στην εξωτερική επιφάνεια της κυτταρικής μεμβράνης των ερυθρών αιμοσφαιρίων. Γενικά, </w:t>
      </w:r>
      <w:r w:rsidRPr="00E53911">
        <w:rPr>
          <w:rFonts w:ascii="Calibri" w:eastAsia="Times New Roman" w:hAnsi="Calibri" w:cs="Calibri"/>
          <w:sz w:val="28"/>
          <w:szCs w:val="24"/>
          <w:u w:val="single"/>
          <w:lang w:val="el-GR" w:bidi="ar-SA"/>
        </w:rPr>
        <w:t>αντιγόνο</w:t>
      </w:r>
      <w:r w:rsidRPr="00E53911">
        <w:rPr>
          <w:rFonts w:ascii="Calibri" w:eastAsia="Times New Roman" w:hAnsi="Calibri" w:cs="Calibri"/>
          <w:sz w:val="28"/>
          <w:szCs w:val="24"/>
          <w:lang w:val="el-GR" w:bidi="ar-SA"/>
        </w:rPr>
        <w:t xml:space="preserve"> ορίζουμε κάθε ουσία ικανή να διεγείρει ανοσολογικές αποκρίσεις/απαντήσεις και </w:t>
      </w:r>
      <w:r w:rsidRPr="00E53911">
        <w:rPr>
          <w:rFonts w:ascii="Calibri" w:eastAsia="Times New Roman" w:hAnsi="Calibri" w:cs="Calibri"/>
          <w:sz w:val="28"/>
          <w:szCs w:val="24"/>
          <w:u w:val="single"/>
          <w:lang w:val="el-GR" w:bidi="ar-SA"/>
        </w:rPr>
        <w:t xml:space="preserve">αντίσωμα </w:t>
      </w:r>
      <w:r w:rsidRPr="00E53911">
        <w:rPr>
          <w:rFonts w:ascii="Calibri" w:eastAsia="Times New Roman" w:hAnsi="Calibri" w:cs="Calibri"/>
          <w:sz w:val="28"/>
          <w:szCs w:val="24"/>
          <w:lang w:val="el-GR" w:bidi="ar-SA"/>
        </w:rPr>
        <w:t xml:space="preserve">πρωτεϊνη που παράγεται σε απάντηση ενός αντιγόνου και αντιδρά ειδικά με αυτό. </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Στην περίπτωση του αίματος τα αντιγόνα καλούνται συγκολλητινογόνα και τα αντισώματα συγκολλητίνες καθ’ όσον όταν αντιδρούν μεταξύ τους προκύπτει συγκόλληση των ερυθρών αιμοσφαιρίων. Αυτό συμβαίνει διότι κάθε αντίσωμα έχει την δυνατότητα να συνδεθεί με περισσότερα από ένα αντιγόνα τα οποία μπορεί βρίσκονται επάνω σε διαφορετικά ερυθρά αιμοσφαίρια, τα οποία έτσι σχηματίζουν σωρούς ορατούς και με γυμνό μάτι (θρόμβωση).</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Κάποιες από τις γλυκοπρωτεϊνες της κυτταρικής μεμβράνης των ερυθρών αιμοσφαιρίων, που κληρονομούνται με τους νόμους του </w:t>
      </w:r>
      <w:r w:rsidRPr="00E53911">
        <w:rPr>
          <w:rFonts w:ascii="Calibri" w:eastAsia="Times New Roman" w:hAnsi="Calibri" w:cs="Calibri"/>
          <w:sz w:val="28"/>
          <w:szCs w:val="24"/>
          <w:lang w:bidi="ar-SA"/>
        </w:rPr>
        <w:t>Mendel</w:t>
      </w:r>
      <w:r w:rsidRPr="00E53911">
        <w:rPr>
          <w:rFonts w:ascii="Calibri" w:eastAsia="Times New Roman" w:hAnsi="Calibri" w:cs="Calibri"/>
          <w:sz w:val="28"/>
          <w:szCs w:val="24"/>
          <w:lang w:val="el-GR" w:bidi="ar-SA"/>
        </w:rPr>
        <w:t xml:space="preserve"> και δρούν ως αντιγόνα, ονομάστηκαν Α και Β.</w:t>
      </w:r>
    </w:p>
    <w:p w:rsidR="00E53911" w:rsidRPr="00E53911" w:rsidRDefault="00E53911" w:rsidP="00E53911">
      <w:pPr>
        <w:spacing w:after="0" w:line="240" w:lineRule="auto"/>
        <w:jc w:val="both"/>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Ανάλογα με την παρουσία αυτών των αντιγόνων οι άνθρωποι χωρίζονται σε 4 κατηγορίες/ομάδες αίματος: Α, Β, ΑΒ, Ο . Αυτό είναι το σύστημα ομάδων ΑΒΟ.</w:t>
      </w:r>
    </w:p>
    <w:p w:rsidR="00E53911" w:rsidRPr="00E53911" w:rsidRDefault="00E53911" w:rsidP="00E53911">
      <w:pPr>
        <w:spacing w:after="0" w:line="240" w:lineRule="auto"/>
        <w:jc w:val="both"/>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Στον ορό του αίματος κάθε ατόμου, ανάλογα με τα συγκολλητινογόνα που διαθέτει επάνω στα ερυθρά του αιμοσφαίρια, κυκλοφορούν υποχρεωτικά οι συγκολλητίνες  που συγκολλούν τα ερυθρά αιμοσφαίρια των άλλων ομάδων (πίνακας 1).</w:t>
      </w:r>
    </w:p>
    <w:p w:rsidR="00E53911" w:rsidRPr="00E53911" w:rsidRDefault="00E53911" w:rsidP="00E53911">
      <w:pPr>
        <w:spacing w:after="0" w:line="240" w:lineRule="auto"/>
        <w:rPr>
          <w:rFonts w:ascii="Calibri" w:eastAsia="Times New Roman" w:hAnsi="Calibri" w:cs="Calibri"/>
          <w:sz w:val="28"/>
          <w:szCs w:val="24"/>
          <w:lang w:val="el-GR"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1323"/>
        <w:gridCol w:w="3384"/>
      </w:tblGrid>
      <w:tr w:rsidR="00E53911" w:rsidRPr="00E53911" w:rsidTr="00EE7D1D">
        <w:trPr>
          <w:jc w:val="center"/>
        </w:trPr>
        <w:tc>
          <w:tcPr>
            <w:tcW w:w="6698" w:type="dxa"/>
            <w:gridSpan w:val="3"/>
            <w:vAlign w:val="center"/>
          </w:tcPr>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Πίνακας 1</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Ομάδα Αίματος</w:t>
            </w:r>
          </w:p>
        </w:tc>
        <w:tc>
          <w:tcPr>
            <w:tcW w:w="1323" w:type="dxa"/>
            <w:vAlign w:val="center"/>
          </w:tcPr>
          <w:p w:rsidR="00E53911" w:rsidRPr="00E53911" w:rsidRDefault="00E53911" w:rsidP="00E53911">
            <w:pPr>
              <w:spacing w:after="0" w:line="240" w:lineRule="auto"/>
              <w:jc w:val="center"/>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Αντιγόνα</w:t>
            </w:r>
          </w:p>
        </w:tc>
        <w:tc>
          <w:tcPr>
            <w:tcW w:w="3384" w:type="dxa"/>
            <w:vAlign w:val="center"/>
          </w:tcPr>
          <w:p w:rsidR="00E53911" w:rsidRPr="00E53911" w:rsidRDefault="00E53911" w:rsidP="00E53911">
            <w:pPr>
              <w:spacing w:after="0" w:line="240" w:lineRule="auto"/>
              <w:jc w:val="center"/>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Αντισώματα</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w:t>
            </w:r>
          </w:p>
        </w:tc>
        <w:tc>
          <w:tcPr>
            <w:tcW w:w="1323"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αντι-Β</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Β</w:t>
            </w:r>
          </w:p>
        </w:tc>
        <w:tc>
          <w:tcPr>
            <w:tcW w:w="1323"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Β</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αντι-Α</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ΑΒ</w:t>
            </w:r>
          </w:p>
        </w:tc>
        <w:tc>
          <w:tcPr>
            <w:tcW w:w="1323"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Α,Β</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Ο</w:t>
            </w:r>
          </w:p>
        </w:tc>
        <w:tc>
          <w:tcPr>
            <w:tcW w:w="1323"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αντι-Α και αντι-Β</w:t>
            </w:r>
          </w:p>
        </w:tc>
      </w:tr>
    </w:tbl>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br w:type="page"/>
      </w:r>
    </w:p>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lastRenderedPageBreak/>
        <w:t xml:space="preserve">Σύστημα ομάδων </w:t>
      </w:r>
      <w:r w:rsidRPr="00E53911">
        <w:rPr>
          <w:rFonts w:ascii="Calibri" w:eastAsia="Times New Roman" w:hAnsi="Calibri" w:cs="Calibri"/>
          <w:b/>
          <w:sz w:val="28"/>
          <w:szCs w:val="24"/>
          <w:lang w:bidi="ar-SA"/>
        </w:rPr>
        <w:t>Rhesus</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Το σύσυτημα </w:t>
      </w:r>
      <w:r w:rsidRPr="00E53911">
        <w:rPr>
          <w:rFonts w:ascii="Calibri" w:eastAsia="Times New Roman" w:hAnsi="Calibri" w:cs="Calibri"/>
          <w:sz w:val="28"/>
          <w:szCs w:val="24"/>
          <w:lang w:bidi="ar-SA"/>
        </w:rPr>
        <w:t>Rhesus</w:t>
      </w:r>
      <w:r w:rsidRPr="00E53911">
        <w:rPr>
          <w:rFonts w:ascii="Calibri" w:eastAsia="Times New Roman" w:hAnsi="Calibri" w:cs="Calibri"/>
          <w:sz w:val="28"/>
          <w:szCs w:val="24"/>
          <w:lang w:val="el-GR" w:bidi="ar-SA"/>
        </w:rPr>
        <w:t xml:space="preserve"> είναι ένας δεύτερος τρόπος ομαδοποίησης των ανθρώπων με βάση το αίμα. Ο παράγοντας </w:t>
      </w:r>
      <w:r w:rsidRPr="00E53911">
        <w:rPr>
          <w:rFonts w:ascii="Calibri" w:eastAsia="Times New Roman" w:hAnsi="Calibri" w:cs="Calibri"/>
          <w:sz w:val="28"/>
          <w:szCs w:val="24"/>
          <w:lang w:bidi="ar-SA"/>
        </w:rPr>
        <w:t>Rhesus</w:t>
      </w:r>
      <w:r w:rsidRPr="00E53911">
        <w:rPr>
          <w:rFonts w:ascii="Calibri" w:eastAsia="Times New Roman" w:hAnsi="Calibri" w:cs="Calibri"/>
          <w:sz w:val="28"/>
          <w:szCs w:val="24"/>
          <w:lang w:val="el-GR" w:bidi="ar-SA"/>
        </w:rPr>
        <w:t xml:space="preserve"> είναι ένα σύστημα 40 αντιγόνων, εκ των οποίων το σημαντικότερο είναι το αντιγόνο </w:t>
      </w:r>
      <w:r w:rsidRPr="00E53911">
        <w:rPr>
          <w:rFonts w:ascii="Calibri" w:eastAsia="Times New Roman" w:hAnsi="Calibri" w:cs="Calibri"/>
          <w:sz w:val="28"/>
          <w:szCs w:val="24"/>
          <w:lang w:bidi="ar-SA"/>
        </w:rPr>
        <w:t>D</w:t>
      </w:r>
      <w:r w:rsidRPr="00E53911">
        <w:rPr>
          <w:rFonts w:ascii="Calibri" w:eastAsia="Times New Roman" w:hAnsi="Calibri" w:cs="Calibri"/>
          <w:sz w:val="28"/>
          <w:szCs w:val="24"/>
          <w:lang w:val="el-GR" w:bidi="ar-SA"/>
        </w:rPr>
        <w:t>. Τα αντιγόνα του συστήματος αυτού είναι εντελώς ανεξάρτητα από αυτά του συστήματος ΑΒΟ.</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Επιλογή ομάδας αίματος για μετάγγιση</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 Το κριτήριο επιλογής της ομάδας αίματος προς μετάγγιση είναι το εξής:</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i/>
          <w:sz w:val="28"/>
          <w:szCs w:val="24"/>
          <w:lang w:val="el-GR" w:bidi="ar-SA"/>
        </w:rPr>
      </w:pPr>
      <w:r w:rsidRPr="00E53911">
        <w:rPr>
          <w:rFonts w:ascii="Calibri" w:eastAsia="Times New Roman" w:hAnsi="Calibri" w:cs="Calibri"/>
          <w:i/>
          <w:sz w:val="28"/>
          <w:szCs w:val="24"/>
          <w:lang w:val="el-GR" w:bidi="ar-SA"/>
        </w:rPr>
        <w:t>Ο ασθενής που θα δεχτεί το αίμα δεν πρέπει να πάρει κανένα νέο αντιγόνο.</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Έτσι, ασθενής ομάδος αίματος Α (που φέρει δηλαδή ήδη το αντιγόνο Α) μπορεί να δεχθεί αίμα ομάδας αίματος Α και Ο. Σε οποιαδήποτε άλλη περίπτωση θα εισαχθούν στον οργανισμό του νέα αντιγόνα που θα επάγουν την παραγωγή αντισωμάτων εναντίον αυτών των αντισωμάτων, με συνέπεια συγκόλληση των (εισαχθέντων) ερυθρών αιμοσφαιρίων.</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Επομένως, οι μεταγγίσεις που επιτρέπονται περιγράφονται στον πίνακα που ακολουθεί (πιν. 2):</w:t>
      </w:r>
    </w:p>
    <w:p w:rsidR="00E53911" w:rsidRPr="00E53911" w:rsidRDefault="00E53911" w:rsidP="00E53911">
      <w:pPr>
        <w:spacing w:after="0" w:line="240" w:lineRule="auto"/>
        <w:rPr>
          <w:rFonts w:ascii="Calibri" w:eastAsia="Times New Roman" w:hAnsi="Calibri" w:cs="Calibri"/>
          <w:sz w:val="28"/>
          <w:szCs w:val="24"/>
          <w:lang w:val="el-GR"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3384"/>
      </w:tblGrid>
      <w:tr w:rsidR="00E53911" w:rsidRPr="00E53911" w:rsidTr="00EE7D1D">
        <w:trPr>
          <w:jc w:val="center"/>
        </w:trPr>
        <w:tc>
          <w:tcPr>
            <w:tcW w:w="5375" w:type="dxa"/>
            <w:gridSpan w:val="2"/>
            <w:vAlign w:val="center"/>
          </w:tcPr>
          <w:p w:rsidR="00E53911" w:rsidRPr="00E53911" w:rsidRDefault="00E53911" w:rsidP="00E53911">
            <w:pPr>
              <w:spacing w:after="0" w:line="240" w:lineRule="auto"/>
              <w:rPr>
                <w:rFonts w:ascii="Calibri" w:eastAsia="Times New Roman" w:hAnsi="Calibri" w:cs="Calibri"/>
                <w:color w:val="FF0000"/>
                <w:sz w:val="28"/>
                <w:szCs w:val="24"/>
                <w:lang w:val="el-GR" w:bidi="ar-SA"/>
              </w:rPr>
            </w:pPr>
            <w:r w:rsidRPr="00E53911">
              <w:rPr>
                <w:rFonts w:ascii="Calibri" w:eastAsia="Times New Roman" w:hAnsi="Calibri" w:cs="Calibri"/>
                <w:b/>
                <w:sz w:val="28"/>
                <w:szCs w:val="24"/>
                <w:lang w:val="el-GR" w:bidi="ar-SA"/>
              </w:rPr>
              <w:t>Πίνακας 2</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color w:val="FF0000"/>
                <w:sz w:val="28"/>
                <w:szCs w:val="24"/>
                <w:lang w:val="el-GR" w:bidi="ar-SA"/>
              </w:rPr>
            </w:pPr>
            <w:r w:rsidRPr="00E53911">
              <w:rPr>
                <w:rFonts w:ascii="Calibri" w:eastAsia="Times New Roman" w:hAnsi="Calibri" w:cs="Calibri"/>
                <w:color w:val="FF0000"/>
                <w:sz w:val="28"/>
                <w:szCs w:val="24"/>
                <w:lang w:val="el-GR" w:bidi="ar-SA"/>
              </w:rPr>
              <w:t>Δέκτης</w:t>
            </w:r>
          </w:p>
        </w:tc>
        <w:tc>
          <w:tcPr>
            <w:tcW w:w="3384" w:type="dxa"/>
            <w:vAlign w:val="center"/>
          </w:tcPr>
          <w:p w:rsidR="00E53911" w:rsidRPr="00E53911" w:rsidRDefault="00E53911" w:rsidP="00E53911">
            <w:pPr>
              <w:spacing w:after="0" w:line="240" w:lineRule="auto"/>
              <w:jc w:val="center"/>
              <w:rPr>
                <w:rFonts w:ascii="Calibri" w:eastAsia="Times New Roman" w:hAnsi="Calibri" w:cs="Calibri"/>
                <w:color w:val="FF0000"/>
                <w:sz w:val="28"/>
                <w:szCs w:val="24"/>
                <w:lang w:val="el-GR" w:bidi="ar-SA"/>
              </w:rPr>
            </w:pPr>
            <w:r w:rsidRPr="00E53911">
              <w:rPr>
                <w:rFonts w:ascii="Calibri" w:eastAsia="Times New Roman" w:hAnsi="Calibri" w:cs="Calibri"/>
                <w:color w:val="FF0000"/>
                <w:sz w:val="28"/>
                <w:szCs w:val="24"/>
                <w:lang w:val="el-GR" w:bidi="ar-SA"/>
              </w:rPr>
              <w:t>Δότης</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 Ο</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Β</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Β,Ο</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ΑΒ</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Α, Β, ΑΒ, Ο</w:t>
            </w:r>
          </w:p>
        </w:tc>
      </w:tr>
      <w:tr w:rsidR="00E53911" w:rsidRPr="00E53911" w:rsidTr="00EE7D1D">
        <w:trPr>
          <w:jc w:val="center"/>
        </w:trPr>
        <w:tc>
          <w:tcPr>
            <w:tcW w:w="1991"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Ο</w:t>
            </w:r>
          </w:p>
        </w:tc>
        <w:tc>
          <w:tcPr>
            <w:tcW w:w="3384" w:type="dxa"/>
            <w:vAlign w:val="center"/>
          </w:tcPr>
          <w:p w:rsidR="00E53911" w:rsidRPr="00E53911" w:rsidRDefault="00E53911" w:rsidP="00E53911">
            <w:pPr>
              <w:spacing w:after="0" w:line="240" w:lineRule="auto"/>
              <w:jc w:val="center"/>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Ο</w:t>
            </w:r>
          </w:p>
        </w:tc>
      </w:tr>
    </w:tbl>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Η ομάδα αίματος ΑΒ που μπορεί να δεχθεί αίμα από όλες τις ομάδες αίματος είναι </w:t>
      </w:r>
      <w:r w:rsidRPr="00E53911">
        <w:rPr>
          <w:rFonts w:ascii="Calibri" w:eastAsia="Times New Roman" w:hAnsi="Calibri" w:cs="Calibri"/>
          <w:i/>
          <w:sz w:val="28"/>
          <w:szCs w:val="24"/>
          <w:lang w:val="el-GR" w:bidi="ar-SA"/>
        </w:rPr>
        <w:t>πανδέκτης</w:t>
      </w:r>
      <w:r w:rsidRPr="00E53911">
        <w:rPr>
          <w:rFonts w:ascii="Calibri" w:eastAsia="Times New Roman" w:hAnsi="Calibri" w:cs="Calibri"/>
          <w:sz w:val="28"/>
          <w:szCs w:val="24"/>
          <w:lang w:val="el-GR" w:bidi="ar-SA"/>
        </w:rPr>
        <w:t>.</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Η ομάδα αίματος Ο που μπορεί να δώσει αίμα σε όλες τις ομάδες αίματος είναι πανδότης.</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b/>
          <w:sz w:val="28"/>
          <w:szCs w:val="24"/>
          <w:lang w:val="el-GR" w:bidi="ar-SA"/>
        </w:rPr>
      </w:pPr>
      <w:r w:rsidRPr="00E53911">
        <w:rPr>
          <w:rFonts w:ascii="Calibri" w:eastAsia="Times New Roman" w:hAnsi="Calibri" w:cs="Calibri"/>
          <w:b/>
          <w:sz w:val="28"/>
          <w:szCs w:val="24"/>
          <w:lang w:val="el-GR" w:bidi="ar-SA"/>
        </w:rPr>
        <w:t>Αν γίνει λάθος στην μετάγγιση:</w:t>
      </w: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Οι επιπλοκές που δημιουργούνται κατά τις μεταγγίσεις αίματος οφείλονται σε συγκόλληση των ερυθροκυττάρων που έχει ως συνέπεια τη λύση των ερυθρών αιμοσφαιρίων (αιμόλυση). Η αιμόλυση έχει ως αποτέλεσμα αφενός εμβολή μικρών αγγείων, όπως τα τριχοειδή του εγκεφάλου, αφετέρου βλάβη οργάνων από τα κατακρημνιζόμενα </w:t>
      </w:r>
      <w:r w:rsidRPr="00E53911">
        <w:rPr>
          <w:rFonts w:ascii="Calibri" w:eastAsia="Times New Roman" w:hAnsi="Calibri" w:cs="Calibri"/>
          <w:sz w:val="28"/>
          <w:szCs w:val="24"/>
          <w:lang w:val="el-GR" w:bidi="ar-SA"/>
        </w:rPr>
        <w:lastRenderedPageBreak/>
        <w:t>ερυθρά αιμοσφαίρια και την τοξική επίδραση των ουσιών που απελευθερώνονται.</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rPr>
          <w:rFonts w:ascii="Calibri" w:eastAsia="Times New Roman" w:hAnsi="Calibri" w:cs="Calibri"/>
          <w:sz w:val="28"/>
          <w:szCs w:val="24"/>
          <w:lang w:val="el-GR" w:bidi="ar-SA"/>
        </w:rPr>
      </w:pPr>
      <w:r w:rsidRPr="00E53911">
        <w:rPr>
          <w:rFonts w:ascii="Calibri" w:eastAsia="Times New Roman" w:hAnsi="Calibri" w:cs="Calibri"/>
          <w:sz w:val="28"/>
          <w:szCs w:val="24"/>
          <w:lang w:val="el-GR" w:bidi="ar-SA"/>
        </w:rPr>
        <w:t xml:space="preserve">Σημειώνεται ότι εκτός από τα αντιγονικά συστήματα που περιγράφονται εδώ (ΑΒΟ και </w:t>
      </w:r>
      <w:r w:rsidRPr="00E53911">
        <w:rPr>
          <w:rFonts w:ascii="Calibri" w:eastAsia="Times New Roman" w:hAnsi="Calibri" w:cs="Calibri"/>
          <w:sz w:val="28"/>
          <w:szCs w:val="24"/>
          <w:lang w:bidi="ar-SA"/>
        </w:rPr>
        <w:t>Rhesus</w:t>
      </w:r>
      <w:r w:rsidRPr="00E53911">
        <w:rPr>
          <w:rFonts w:ascii="Calibri" w:eastAsia="Times New Roman" w:hAnsi="Calibri" w:cs="Calibri"/>
          <w:sz w:val="28"/>
          <w:szCs w:val="24"/>
          <w:lang w:val="el-GR" w:bidi="ar-SA"/>
        </w:rPr>
        <w:t xml:space="preserve">) υπάρχουν πολλά ακόμη στη μεμβράνη των ερυθρών αιμοσφαιρίων. Στην καθημερινή πράξη επιλέγεται αίμα πλήρως συμβατό ως προς το σύστημα ΑΒΟ και </w:t>
      </w:r>
      <w:r w:rsidRPr="00E53911">
        <w:rPr>
          <w:rFonts w:ascii="Calibri" w:eastAsia="Times New Roman" w:hAnsi="Calibri" w:cs="Calibri"/>
          <w:sz w:val="28"/>
          <w:szCs w:val="24"/>
          <w:lang w:bidi="ar-SA"/>
        </w:rPr>
        <w:t>Rhesus</w:t>
      </w:r>
      <w:r w:rsidRPr="00E53911">
        <w:rPr>
          <w:rFonts w:ascii="Calibri" w:eastAsia="Times New Roman" w:hAnsi="Calibri" w:cs="Calibri"/>
          <w:sz w:val="28"/>
          <w:szCs w:val="24"/>
          <w:lang w:val="el-GR" w:bidi="ar-SA"/>
        </w:rPr>
        <w:t xml:space="preserve"> και πρίν από κάθε μετάγγιση προηγούνται εξετάσεις συμβατότητας δηλαδή το αίμα του δέκτη ελέγχεται για ενδεχόμενη συγκόλληση με το αίμα που θα μεταγγισθεί.</w:t>
      </w:r>
    </w:p>
    <w:p w:rsidR="00E53911" w:rsidRPr="00E53911" w:rsidRDefault="00E53911" w:rsidP="00E53911">
      <w:pPr>
        <w:spacing w:after="0" w:line="240" w:lineRule="auto"/>
        <w:rPr>
          <w:rFonts w:ascii="Calibri" w:eastAsia="Times New Roman" w:hAnsi="Calibri" w:cs="Calibri"/>
          <w:sz w:val="28"/>
          <w:szCs w:val="24"/>
          <w:lang w:val="el-GR" w:bidi="ar-SA"/>
        </w:rPr>
      </w:pPr>
    </w:p>
    <w:p w:rsidR="00E53911" w:rsidRPr="00E53911" w:rsidRDefault="00E53911" w:rsidP="00E53911">
      <w:pPr>
        <w:spacing w:after="0" w:line="240" w:lineRule="auto"/>
        <w:jc w:val="center"/>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w:drawing>
          <wp:inline distT="0" distB="0" distL="0" distR="0">
            <wp:extent cx="6400800" cy="480504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805045"/>
                    </a:xfrm>
                    <a:prstGeom prst="rect">
                      <a:avLst/>
                    </a:prstGeom>
                    <a:noFill/>
                    <a:ln>
                      <a:noFill/>
                    </a:ln>
                  </pic:spPr>
                </pic:pic>
              </a:graphicData>
            </a:graphic>
          </wp:inline>
        </w:drawing>
      </w:r>
    </w:p>
    <w:p w:rsidR="00E53911" w:rsidRPr="00E53911" w:rsidRDefault="00E53911" w:rsidP="00E53911">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eastAsia="Times New Roman" w:cs="Times New Roman"/>
          <w:sz w:val="28"/>
          <w:szCs w:val="24"/>
          <w:lang w:val="el-GR" w:bidi="ar-SA"/>
        </w:rPr>
      </w:pPr>
    </w:p>
    <w:p w:rsidR="007C32DA" w:rsidRDefault="007C32DA">
      <w:pPr>
        <w:rPr>
          <w:rFonts w:asciiTheme="minorHAnsi" w:hAnsiTheme="minorHAnsi" w:cs="Arial"/>
          <w:lang w:val="el-GR"/>
        </w:rPr>
      </w:pPr>
      <w:r>
        <w:rPr>
          <w:rFonts w:asciiTheme="minorHAnsi" w:hAnsiTheme="minorHAnsi" w:cs="Arial"/>
          <w:lang w:val="el-GR"/>
        </w:rPr>
        <w:br w:type="page"/>
      </w:r>
    </w:p>
    <w:p w:rsidR="003A5263" w:rsidRPr="00622D8C" w:rsidRDefault="003A5263">
      <w:pPr>
        <w:rPr>
          <w:rFonts w:asciiTheme="minorHAnsi" w:hAnsiTheme="minorHAnsi" w:cs="Arial"/>
          <w:lang w:val="el-GR"/>
        </w:rPr>
      </w:pP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7C32DA"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53911">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53911">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53911">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66FD237" wp14:editId="1AE0686A">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FE559B">
        <w:rPr>
          <w:rFonts w:asciiTheme="minorHAnsi" w:hAnsiTheme="minorHAnsi"/>
          <w:color w:val="1F497D" w:themeColor="text2"/>
          <w:lang w:val="el-GR"/>
        </w:rPr>
        <w:t>Παύλος Ρήγας, 2014</w:t>
      </w:r>
      <w:r w:rsidRPr="000023C0">
        <w:rPr>
          <w:rFonts w:asciiTheme="minorHAnsi" w:hAnsiTheme="minorHAnsi"/>
          <w:color w:val="1F497D" w:themeColor="text2"/>
          <w:lang w:val="el-GR"/>
        </w:rPr>
        <w:t xml:space="preserve">. </w:t>
      </w:r>
      <w:r w:rsidR="00FE559B">
        <w:rPr>
          <w:rFonts w:asciiTheme="minorHAnsi" w:hAnsiTheme="minorHAnsi"/>
          <w:color w:val="1F497D" w:themeColor="text2"/>
          <w:lang w:val="el-GR"/>
        </w:rPr>
        <w:t>Παύλος Ρήγας</w:t>
      </w:r>
      <w:r w:rsidRPr="000023C0">
        <w:rPr>
          <w:rFonts w:asciiTheme="minorHAnsi" w:hAnsiTheme="minorHAnsi"/>
          <w:color w:val="1F497D" w:themeColor="text2"/>
          <w:lang w:val="el-GR"/>
        </w:rPr>
        <w:t>. «</w:t>
      </w:r>
      <w:r w:rsidR="00FE559B">
        <w:rPr>
          <w:rFonts w:asciiTheme="minorHAnsi" w:hAnsiTheme="minorHAnsi"/>
          <w:color w:val="1F497D" w:themeColor="text2"/>
          <w:lang w:val="el-GR"/>
        </w:rPr>
        <w:t>Φυσιολογία Ι (Ε)</w:t>
      </w:r>
      <w:r w:rsidRPr="000023C0">
        <w:rPr>
          <w:rFonts w:asciiTheme="minorHAnsi" w:hAnsiTheme="minorHAnsi"/>
          <w:color w:val="1F497D" w:themeColor="text2"/>
          <w:lang w:val="el-GR"/>
        </w:rPr>
        <w:t xml:space="preserve">. </w:t>
      </w:r>
      <w:r w:rsidR="00FE559B">
        <w:rPr>
          <w:rFonts w:asciiTheme="minorHAnsi" w:hAnsiTheme="minorHAnsi"/>
          <w:color w:val="1F497D" w:themeColor="text2"/>
          <w:lang w:val="el-GR"/>
        </w:rPr>
        <w:t xml:space="preserve">Ενότητα </w:t>
      </w:r>
      <w:r w:rsidR="00E53911">
        <w:rPr>
          <w:rFonts w:asciiTheme="minorHAnsi" w:hAnsiTheme="minorHAnsi"/>
          <w:color w:val="1F497D" w:themeColor="text2"/>
        </w:rPr>
        <w:t>3</w:t>
      </w:r>
      <w:r w:rsidR="00670635" w:rsidRPr="00670635">
        <w:rPr>
          <w:rFonts w:asciiTheme="minorHAnsi" w:hAnsiTheme="minorHAnsi"/>
          <w:color w:val="1F497D" w:themeColor="text2"/>
          <w:lang w:val="el-GR"/>
        </w:rPr>
        <w:t xml:space="preserve">: </w:t>
      </w:r>
      <w:r w:rsidR="00E53911">
        <w:rPr>
          <w:rFonts w:asciiTheme="minorHAnsi" w:hAnsiTheme="minorHAnsi"/>
          <w:color w:val="1F497D" w:themeColor="text2"/>
          <w:lang w:val="el-GR"/>
        </w:rPr>
        <w:t>Αίμα</w:t>
      </w:r>
      <w:r w:rsidRPr="00622D8C">
        <w:rPr>
          <w:rFonts w:asciiTheme="minorHAnsi" w:hAnsiTheme="minorHAnsi"/>
          <w:lang w:val="el-GR"/>
        </w:rPr>
        <w:t xml:space="preserve">». Έκδοση: 1.0. Αθήνα 2014. Διαθέσιμο από τη δικτυακή διεύθυνση: </w:t>
      </w:r>
      <w:hyperlink r:id="rId23" w:history="1">
        <w:r w:rsidR="00670635" w:rsidRPr="00670635">
          <w:rPr>
            <w:rStyle w:val="-"/>
            <w:rFonts w:asciiTheme="minorHAnsi" w:hAnsiTheme="minorHAnsi"/>
            <w:lang w:val="el-GR"/>
          </w:rPr>
          <w:t>ocp.teiath.gr</w:t>
        </w:r>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E53911">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E53911">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E53911">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7C32DA"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7C32DA"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7C32DA"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7C32DA"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7C32DA"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7C32DA"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7C32DA"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4"/>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p>
    <w:sectPr w:rsidR="00021A16" w:rsidSect="00E10403">
      <w:footerReference w:type="default" r:id="rId2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3CA" w:rsidRDefault="007943CA">
      <w:pPr>
        <w:spacing w:after="0" w:line="240" w:lineRule="auto"/>
      </w:pPr>
      <w:r>
        <w:separator/>
      </w:r>
    </w:p>
  </w:endnote>
  <w:endnote w:type="continuationSeparator" w:id="0">
    <w:p w:rsidR="007943CA" w:rsidRDefault="00794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a6"/>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E53911">
          <w:rPr>
            <w:noProof/>
            <w:sz w:val="28"/>
            <w:szCs w:val="28"/>
          </w:rPr>
          <w:t>16</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3CA" w:rsidRDefault="007943CA">
      <w:pPr>
        <w:spacing w:after="0" w:line="240" w:lineRule="auto"/>
      </w:pPr>
      <w:r>
        <w:separator/>
      </w:r>
    </w:p>
  </w:footnote>
  <w:footnote w:type="continuationSeparator" w:id="0">
    <w:p w:rsidR="007943CA" w:rsidRDefault="00794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1">
    <w:nsid w:val="23DD7CB5"/>
    <w:multiLevelType w:val="hybridMultilevel"/>
    <w:tmpl w:val="D6B0C09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7BA23AB"/>
    <w:multiLevelType w:val="hybridMultilevel"/>
    <w:tmpl w:val="6B10CF90"/>
    <w:lvl w:ilvl="0" w:tplc="A7D66B0E">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3A592659"/>
    <w:multiLevelType w:val="hybridMultilevel"/>
    <w:tmpl w:val="D0E2E7D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7">
    <w:nsid w:val="6E120A1B"/>
    <w:multiLevelType w:val="hybridMultilevel"/>
    <w:tmpl w:val="AD62077A"/>
    <w:lvl w:ilvl="0" w:tplc="41247878">
      <w:start w:val="1"/>
      <w:numFmt w:val="bullet"/>
      <w:lvlText w:val=""/>
      <w:lvlJc w:val="left"/>
      <w:pPr>
        <w:tabs>
          <w:tab w:val="num" w:pos="720"/>
        </w:tabs>
        <w:ind w:left="720" w:hanging="360"/>
      </w:pPr>
      <w:rPr>
        <w:rFonts w:ascii="Wingdings" w:hAnsi="Wingdings" w:hint="default"/>
      </w:rPr>
    </w:lvl>
    <w:lvl w:ilvl="1" w:tplc="F91AED0E" w:tentative="1">
      <w:start w:val="1"/>
      <w:numFmt w:val="bullet"/>
      <w:lvlText w:val=""/>
      <w:lvlJc w:val="left"/>
      <w:pPr>
        <w:tabs>
          <w:tab w:val="num" w:pos="1440"/>
        </w:tabs>
        <w:ind w:left="1440" w:hanging="360"/>
      </w:pPr>
      <w:rPr>
        <w:rFonts w:ascii="Wingdings" w:hAnsi="Wingdings" w:hint="default"/>
      </w:rPr>
    </w:lvl>
    <w:lvl w:ilvl="2" w:tplc="C3A420D6" w:tentative="1">
      <w:start w:val="1"/>
      <w:numFmt w:val="bullet"/>
      <w:lvlText w:val=""/>
      <w:lvlJc w:val="left"/>
      <w:pPr>
        <w:tabs>
          <w:tab w:val="num" w:pos="2160"/>
        </w:tabs>
        <w:ind w:left="2160" w:hanging="360"/>
      </w:pPr>
      <w:rPr>
        <w:rFonts w:ascii="Wingdings" w:hAnsi="Wingdings" w:hint="default"/>
      </w:rPr>
    </w:lvl>
    <w:lvl w:ilvl="3" w:tplc="1FC62ED0" w:tentative="1">
      <w:start w:val="1"/>
      <w:numFmt w:val="bullet"/>
      <w:lvlText w:val=""/>
      <w:lvlJc w:val="left"/>
      <w:pPr>
        <w:tabs>
          <w:tab w:val="num" w:pos="2880"/>
        </w:tabs>
        <w:ind w:left="2880" w:hanging="360"/>
      </w:pPr>
      <w:rPr>
        <w:rFonts w:ascii="Wingdings" w:hAnsi="Wingdings" w:hint="default"/>
      </w:rPr>
    </w:lvl>
    <w:lvl w:ilvl="4" w:tplc="4706023C" w:tentative="1">
      <w:start w:val="1"/>
      <w:numFmt w:val="bullet"/>
      <w:lvlText w:val=""/>
      <w:lvlJc w:val="left"/>
      <w:pPr>
        <w:tabs>
          <w:tab w:val="num" w:pos="3600"/>
        </w:tabs>
        <w:ind w:left="3600" w:hanging="360"/>
      </w:pPr>
      <w:rPr>
        <w:rFonts w:ascii="Wingdings" w:hAnsi="Wingdings" w:hint="default"/>
      </w:rPr>
    </w:lvl>
    <w:lvl w:ilvl="5" w:tplc="0C6CFA48" w:tentative="1">
      <w:start w:val="1"/>
      <w:numFmt w:val="bullet"/>
      <w:lvlText w:val=""/>
      <w:lvlJc w:val="left"/>
      <w:pPr>
        <w:tabs>
          <w:tab w:val="num" w:pos="4320"/>
        </w:tabs>
        <w:ind w:left="4320" w:hanging="360"/>
      </w:pPr>
      <w:rPr>
        <w:rFonts w:ascii="Wingdings" w:hAnsi="Wingdings" w:hint="default"/>
      </w:rPr>
    </w:lvl>
    <w:lvl w:ilvl="6" w:tplc="1E725146" w:tentative="1">
      <w:start w:val="1"/>
      <w:numFmt w:val="bullet"/>
      <w:lvlText w:val=""/>
      <w:lvlJc w:val="left"/>
      <w:pPr>
        <w:tabs>
          <w:tab w:val="num" w:pos="5040"/>
        </w:tabs>
        <w:ind w:left="5040" w:hanging="360"/>
      </w:pPr>
      <w:rPr>
        <w:rFonts w:ascii="Wingdings" w:hAnsi="Wingdings" w:hint="default"/>
      </w:rPr>
    </w:lvl>
    <w:lvl w:ilvl="7" w:tplc="6D3E63BE" w:tentative="1">
      <w:start w:val="1"/>
      <w:numFmt w:val="bullet"/>
      <w:lvlText w:val=""/>
      <w:lvlJc w:val="left"/>
      <w:pPr>
        <w:tabs>
          <w:tab w:val="num" w:pos="5760"/>
        </w:tabs>
        <w:ind w:left="5760" w:hanging="360"/>
      </w:pPr>
      <w:rPr>
        <w:rFonts w:ascii="Wingdings" w:hAnsi="Wingdings" w:hint="default"/>
      </w:rPr>
    </w:lvl>
    <w:lvl w:ilvl="8" w:tplc="07BE7F1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4"/>
  </w:num>
  <w:num w:numId="6">
    <w:abstractNumId w:val="1"/>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3CA"/>
    <w:rsid w:val="00794F0C"/>
    <w:rsid w:val="00796961"/>
    <w:rsid w:val="00797D0C"/>
    <w:rsid w:val="007A718D"/>
    <w:rsid w:val="007C14DB"/>
    <w:rsid w:val="007C32DA"/>
    <w:rsid w:val="00801848"/>
    <w:rsid w:val="00813B7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53911"/>
    <w:rsid w:val="00E6417D"/>
    <w:rsid w:val="00E828B3"/>
    <w:rsid w:val="00EC5992"/>
    <w:rsid w:val="00EE047E"/>
    <w:rsid w:val="00EE172C"/>
    <w:rsid w:val="00EF3AFC"/>
    <w:rsid w:val="00F20A01"/>
    <w:rsid w:val="00F62D89"/>
    <w:rsid w:val="00F652D1"/>
    <w:rsid w:val="00FD0A80"/>
    <w:rsid w:val="00FD500A"/>
    <w:rsid w:val="00FE559B"/>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2"/>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2"/>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el.science.wikia.com/index.php?title=%CE%95%CF%81%CF%85%CE%B8%CF%81%CE%BF%CE%BA%CF%8D%CF%84%CF%84%CE%B1%CF%81%CE%BF&amp;action=edit&amp;redlink=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5b1%5d%20http:/creativecommons.org/licenses/by-nc-sa/4.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s://ocp.teiath.gr/"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80E7B-5765-46F8-8004-D9E07F7A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2491</Words>
  <Characters>13457</Characters>
  <Application>Microsoft Office Word</Application>
  <DocSecurity>0</DocSecurity>
  <Lines>112</Lines>
  <Paragraphs>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15917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fkaram2</cp:lastModifiedBy>
  <cp:revision>2</cp:revision>
  <dcterms:created xsi:type="dcterms:W3CDTF">2015-11-30T12:59:00Z</dcterms:created>
  <dcterms:modified xsi:type="dcterms:W3CDTF">2015-11-30T12:59:00Z</dcterms:modified>
</cp:coreProperties>
</file>