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25" w:rsidRPr="00622D8C" w:rsidRDefault="00111A25" w:rsidP="00111A25">
      <w:pPr>
        <w:rPr>
          <w:rFonts w:asciiTheme="minorHAnsi" w:hAnsiTheme="minorHAnsi" w:cs="Arial"/>
        </w:rPr>
      </w:pPr>
      <w:bookmarkStart w:id="0" w:name="_GoBack"/>
      <w:bookmarkEnd w:id="0"/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907E2">
        <w:rPr>
          <w:rFonts w:asciiTheme="minorHAnsi" w:hAnsiTheme="minorHAnsi" w:cs="Arial"/>
          <w:noProof/>
          <w:lang w:val="el-GR" w:eastAsia="el-GR" w:bidi="ar-SA"/>
        </w:rPr>
      </w:r>
      <w:r w:rsidR="00F907E2" w:rsidRPr="00F907E2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<v:textbox>
              <w:txbxContent>
                <w:p w:rsidR="00111A25" w:rsidRPr="00622D8C" w:rsidRDefault="00111A25" w:rsidP="00111A25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111A25" w:rsidRPr="00182191" w:rsidRDefault="00111A25" w:rsidP="00111A25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111A25" w:rsidRPr="0066255A" w:rsidRDefault="00111A25" w:rsidP="00111A25">
      <w:pPr>
        <w:rPr>
          <w:rFonts w:asciiTheme="minorHAnsi" w:hAnsiTheme="minorHAnsi" w:cs="Arial"/>
          <w:b/>
          <w:sz w:val="28"/>
          <w:szCs w:val="28"/>
          <w:lang w:val="el-GR"/>
        </w:rPr>
      </w:pPr>
      <w:r w:rsidRPr="0066255A">
        <w:rPr>
          <w:rFonts w:asciiTheme="minorHAnsi" w:hAnsiTheme="minorHAnsi" w:cs="Arial"/>
          <w:b/>
          <w:sz w:val="28"/>
          <w:szCs w:val="28"/>
          <w:lang w:val="el-GR"/>
        </w:rPr>
        <w:t>Διαχείριση αρχειακών εγγράφων</w:t>
      </w:r>
      <w:r w:rsidR="003702B4">
        <w:rPr>
          <w:rFonts w:asciiTheme="minorHAnsi" w:hAnsiTheme="minorHAnsi" w:cs="Arial"/>
          <w:b/>
          <w:sz w:val="28"/>
          <w:szCs w:val="28"/>
          <w:lang w:val="el-GR"/>
        </w:rPr>
        <w:t xml:space="preserve"> (Ε)</w:t>
      </w:r>
    </w:p>
    <w:p w:rsidR="00111A25" w:rsidRPr="00E6417D" w:rsidRDefault="00111A25" w:rsidP="00111A25">
      <w:pPr>
        <w:rPr>
          <w:rFonts w:asciiTheme="minorHAnsi" w:hAnsiTheme="minorHAnsi" w:cs="Arial"/>
          <w:sz w:val="24"/>
          <w:szCs w:val="24"/>
          <w:lang w:val="el-GR"/>
        </w:rPr>
      </w:pPr>
      <w:r w:rsidRPr="00E6417D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10</w:t>
      </w:r>
      <w:r w:rsidRPr="00E6417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Pr="00071802">
        <w:rPr>
          <w:rFonts w:asciiTheme="minorHAnsi" w:hAnsiTheme="minorHAnsi" w:cs="Arial"/>
          <w:bCs/>
          <w:sz w:val="24"/>
          <w:szCs w:val="24"/>
          <w:lang w:val="el-GR"/>
        </w:rPr>
        <w:t>Διαδικασία Ενσωμάτωσης Διαχείρισης Εγγράφων σε ένα Οργανισμό</w:t>
      </w:r>
      <w:r w:rsidR="003702B4">
        <w:rPr>
          <w:rFonts w:asciiTheme="minorHAnsi" w:hAnsiTheme="minorHAnsi" w:cs="Arial"/>
          <w:bCs/>
          <w:sz w:val="24"/>
          <w:szCs w:val="24"/>
          <w:lang w:val="el-GR"/>
        </w:rPr>
        <w:t xml:space="preserve"> (ε’ μέρος)</w:t>
      </w:r>
    </w:p>
    <w:p w:rsidR="00111A25" w:rsidRPr="00E6417D" w:rsidRDefault="00111A25" w:rsidP="00111A25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>Δρ. Ευγενία Βασιλακάκη</w:t>
      </w:r>
    </w:p>
    <w:p w:rsidR="00111A25" w:rsidRPr="00E6417D" w:rsidRDefault="00111A25" w:rsidP="00111A25">
      <w:pPr>
        <w:rPr>
          <w:rFonts w:asciiTheme="minorHAnsi" w:hAnsiTheme="minorHAnsi" w:cs="Arial"/>
          <w:sz w:val="24"/>
          <w:szCs w:val="24"/>
          <w:lang w:val="el-GR"/>
        </w:rPr>
      </w:pPr>
      <w:r w:rsidRPr="00E6417D">
        <w:rPr>
          <w:rFonts w:asciiTheme="minorHAnsi" w:hAnsiTheme="minorHAnsi" w:cs="Arial"/>
          <w:sz w:val="24"/>
          <w:szCs w:val="24"/>
          <w:lang w:val="el-GR"/>
        </w:rPr>
        <w:t>Τμήμα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 Βιβλιοθηκονομίας και Συστημάτων Πληροφόρησης</w:t>
      </w:r>
    </w:p>
    <w:p w:rsidR="00111A25" w:rsidRPr="00622D8C" w:rsidRDefault="00111A25" w:rsidP="00111A25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tbl>
      <w:tblPr>
        <w:tblStyle w:val="a9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5603"/>
      </w:tblGrid>
      <w:tr w:rsidR="00111A25" w:rsidRPr="003702B4" w:rsidTr="00010AFC">
        <w:trPr>
          <w:trHeight w:val="2124"/>
        </w:trPr>
        <w:tc>
          <w:tcPr>
            <w:tcW w:w="3369" w:type="dxa"/>
          </w:tcPr>
          <w:p w:rsidR="00111A25" w:rsidRPr="00622D8C" w:rsidRDefault="00111A25" w:rsidP="00010AFC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1A25" w:rsidRPr="00622D8C" w:rsidRDefault="00111A25" w:rsidP="00010AFC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11A25" w:rsidRPr="00622D8C" w:rsidRDefault="00111A25" w:rsidP="00010AFC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1A25" w:rsidRPr="00622D8C" w:rsidRDefault="00111A25" w:rsidP="00010AFC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11A25" w:rsidRPr="00622D8C" w:rsidRDefault="00111A25" w:rsidP="00111A25">
      <w:pPr>
        <w:rPr>
          <w:rFonts w:asciiTheme="minorHAnsi" w:hAnsiTheme="minorHAnsi" w:cs="Arial"/>
          <w:lang w:val="el-GR"/>
        </w:rPr>
      </w:pPr>
    </w:p>
    <w:sdt>
      <w:sdtPr>
        <w:rPr>
          <w:rFonts w:eastAsiaTheme="minorEastAsia" w:cstheme="minorBidi"/>
          <w:b w:val="0"/>
          <w:bCs w:val="0"/>
          <w:sz w:val="22"/>
          <w:szCs w:val="22"/>
          <w:lang w:val="el-GR"/>
        </w:rPr>
        <w:id w:val="-155885318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82D6E" w:rsidRDefault="00382D6E" w:rsidP="00382D6E">
          <w:pPr>
            <w:pStyle w:val="a6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382D6E" w:rsidRDefault="00F907E2">
          <w:pPr>
            <w:pStyle w:val="11"/>
            <w:tabs>
              <w:tab w:val="right" w:leader="dot" w:pos="9062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F907E2">
            <w:fldChar w:fldCharType="begin"/>
          </w:r>
          <w:r w:rsidR="00382D6E">
            <w:instrText xml:space="preserve"> TOC \o "1-3" \h \z \u </w:instrText>
          </w:r>
          <w:r w:rsidRPr="00F907E2">
            <w:fldChar w:fldCharType="separate"/>
          </w:r>
          <w:hyperlink w:anchor="_Toc386811763" w:history="1">
            <w:r w:rsidR="00382D6E" w:rsidRPr="00AA5F7B">
              <w:rPr>
                <w:rStyle w:val="-"/>
                <w:rFonts w:cstheme="minorHAnsi"/>
                <w:noProof/>
                <w:lang w:val="el-GR"/>
              </w:rPr>
              <w:t>1η Άσκηση</w:t>
            </w:r>
            <w:r w:rsidR="00382D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2D6E">
              <w:rPr>
                <w:noProof/>
                <w:webHidden/>
              </w:rPr>
              <w:instrText xml:space="preserve"> PAGEREF _Toc386811763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2D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6E" w:rsidRDefault="00F907E2">
          <w:pPr>
            <w:pStyle w:val="11"/>
            <w:tabs>
              <w:tab w:val="right" w:leader="dot" w:pos="9062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386811764" w:history="1">
            <w:r w:rsidR="00382D6E" w:rsidRPr="00AA5F7B">
              <w:rPr>
                <w:rStyle w:val="-"/>
                <w:rFonts w:cstheme="minorHAnsi"/>
                <w:noProof/>
                <w:lang w:val="el-GR"/>
              </w:rPr>
              <w:t>2η Άσκηση</w:t>
            </w:r>
            <w:r w:rsidR="00382D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2D6E">
              <w:rPr>
                <w:noProof/>
                <w:webHidden/>
              </w:rPr>
              <w:instrText xml:space="preserve"> PAGEREF _Toc386811764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2D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6E" w:rsidRDefault="00F907E2">
          <w:pPr>
            <w:pStyle w:val="11"/>
            <w:tabs>
              <w:tab w:val="right" w:leader="dot" w:pos="9062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386811765" w:history="1">
            <w:r w:rsidR="00382D6E" w:rsidRPr="00AA5F7B">
              <w:rPr>
                <w:rStyle w:val="-"/>
                <w:rFonts w:cstheme="minorHAnsi"/>
                <w:noProof/>
                <w:lang w:val="el-GR"/>
              </w:rPr>
              <w:t>3η Άσκηση</w:t>
            </w:r>
            <w:r w:rsidR="00382D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2D6E">
              <w:rPr>
                <w:noProof/>
                <w:webHidden/>
              </w:rPr>
              <w:instrText xml:space="preserve"> PAGEREF _Toc386811765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2D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6E" w:rsidRDefault="00F907E2">
          <w:pPr>
            <w:pStyle w:val="20"/>
            <w:tabs>
              <w:tab w:val="right" w:leader="dot" w:pos="9062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386811766" w:history="1">
            <w:r w:rsidR="00382D6E" w:rsidRPr="00AA5F7B">
              <w:rPr>
                <w:rStyle w:val="-"/>
                <w:rFonts w:cstheme="minorHAnsi"/>
                <w:noProof/>
                <w:lang w:val="el-GR"/>
              </w:rPr>
              <w:t>ΠΑΡΑΡΤΗΜΑ Α'</w:t>
            </w:r>
            <w:r w:rsidR="00382D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2D6E">
              <w:rPr>
                <w:noProof/>
                <w:webHidden/>
              </w:rPr>
              <w:instrText xml:space="preserve"> PAGEREF _Toc386811766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2D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6E" w:rsidRDefault="00F907E2">
          <w:r>
            <w:rPr>
              <w:b/>
              <w:bCs/>
            </w:rPr>
            <w:fldChar w:fldCharType="end"/>
          </w:r>
        </w:p>
      </w:sdtContent>
    </w:sdt>
    <w:p w:rsidR="00382D6E" w:rsidRDefault="00382D6E">
      <w:pPr>
        <w:rPr>
          <w:rFonts w:eastAsiaTheme="majorEastAsia" w:cstheme="majorBidi"/>
          <w:b/>
          <w:bCs/>
          <w:sz w:val="30"/>
          <w:szCs w:val="28"/>
          <w:lang w:val="el-GR"/>
        </w:rPr>
      </w:pPr>
      <w:r>
        <w:rPr>
          <w:lang w:val="el-GR"/>
        </w:rPr>
        <w:br w:type="page"/>
      </w:r>
    </w:p>
    <w:p w:rsidR="00382D6E" w:rsidRPr="00382D6E" w:rsidRDefault="00382D6E" w:rsidP="00382D6E">
      <w:pPr>
        <w:pStyle w:val="1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32"/>
          <w:szCs w:val="32"/>
          <w:lang w:val="el-GR"/>
        </w:rPr>
      </w:pPr>
      <w:bookmarkStart w:id="1" w:name="_Toc386811763"/>
      <w:r w:rsidRPr="00382D6E">
        <w:rPr>
          <w:rFonts w:asciiTheme="minorHAnsi" w:hAnsiTheme="minorHAnsi" w:cstheme="minorHAnsi"/>
          <w:sz w:val="32"/>
          <w:szCs w:val="32"/>
          <w:lang w:val="el-GR"/>
        </w:rPr>
        <w:lastRenderedPageBreak/>
        <w:t>1η Άσκηση</w:t>
      </w:r>
      <w:bookmarkEnd w:id="1"/>
    </w:p>
    <w:p w:rsidR="00382D6E" w:rsidRPr="00382D6E" w:rsidRDefault="00382D6E" w:rsidP="00382D6E">
      <w:pPr>
        <w:pStyle w:val="ad"/>
        <w:jc w:val="both"/>
        <w:rPr>
          <w:rFonts w:asciiTheme="minorHAnsi" w:hAnsiTheme="minorHAnsi" w:cstheme="minorHAnsi"/>
          <w:i/>
          <w:iCs/>
          <w:u w:val="single"/>
          <w:lang w:val="el-GR"/>
        </w:rPr>
      </w:pPr>
      <w:r w:rsidRPr="00382D6E">
        <w:rPr>
          <w:rFonts w:asciiTheme="minorHAnsi" w:hAnsiTheme="minorHAnsi" w:cstheme="minorHAnsi"/>
          <w:lang w:val="el-GR"/>
        </w:rPr>
        <w:t>Με βάση τον Κανονισμό στο Παράρτημα Α', εντοπίστε τις διαδικασίες και τα έγγραφα που παράγονται ή διαχειρίζονται σε κάθε φάση.</w:t>
      </w:r>
    </w:p>
    <w:p w:rsidR="00382D6E" w:rsidRPr="00382D6E" w:rsidRDefault="00382D6E" w:rsidP="00382D6E">
      <w:pPr>
        <w:pStyle w:val="ad"/>
        <w:rPr>
          <w:rFonts w:asciiTheme="minorHAnsi" w:hAnsiTheme="minorHAnsi" w:cstheme="minorHAnsi"/>
          <w:lang w:val="el-GR"/>
        </w:rPr>
      </w:pPr>
      <w:r w:rsidRPr="00382D6E">
        <w:rPr>
          <w:rFonts w:asciiTheme="minorHAnsi" w:hAnsiTheme="minorHAnsi" w:cstheme="minorHAnsi"/>
          <w:iCs/>
          <w:u w:val="single"/>
          <w:lang w:val="el-GR"/>
        </w:rPr>
        <w:t>Απάντηση</w:t>
      </w:r>
    </w:p>
    <w:p w:rsidR="00382D6E" w:rsidRPr="00382D6E" w:rsidRDefault="00382D6E" w:rsidP="00382D6E">
      <w:pPr>
        <w:pStyle w:val="ad"/>
        <w:rPr>
          <w:rFonts w:asciiTheme="minorHAnsi" w:hAnsiTheme="minorHAnsi" w:cstheme="minorHAnsi"/>
          <w:lang w:val="el-GR"/>
        </w:rPr>
      </w:pPr>
    </w:p>
    <w:p w:rsidR="00382D6E" w:rsidRPr="00382D6E" w:rsidRDefault="00382D6E" w:rsidP="00382D6E">
      <w:pPr>
        <w:pStyle w:val="1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32"/>
          <w:szCs w:val="32"/>
          <w:lang w:val="el-GR"/>
        </w:rPr>
      </w:pPr>
      <w:bookmarkStart w:id="2" w:name="__RefHeading__14_1983690282"/>
      <w:bookmarkStart w:id="3" w:name="__RefHeading___Toc358230029"/>
      <w:bookmarkStart w:id="4" w:name="_Toc386811764"/>
      <w:bookmarkEnd w:id="2"/>
      <w:bookmarkEnd w:id="3"/>
      <w:r w:rsidRPr="00382D6E">
        <w:rPr>
          <w:rFonts w:asciiTheme="minorHAnsi" w:hAnsiTheme="minorHAnsi" w:cstheme="minorHAnsi"/>
          <w:sz w:val="32"/>
          <w:szCs w:val="32"/>
          <w:lang w:val="el-GR"/>
        </w:rPr>
        <w:t>2η Άσκηση</w:t>
      </w:r>
      <w:bookmarkEnd w:id="4"/>
    </w:p>
    <w:p w:rsidR="00382D6E" w:rsidRPr="00382D6E" w:rsidRDefault="00382D6E" w:rsidP="00382D6E">
      <w:pPr>
        <w:pStyle w:val="ad"/>
        <w:jc w:val="both"/>
        <w:rPr>
          <w:rFonts w:asciiTheme="minorHAnsi" w:hAnsiTheme="minorHAnsi" w:cstheme="minorHAnsi"/>
          <w:i/>
          <w:iCs/>
          <w:u w:val="single"/>
          <w:lang w:val="el-GR"/>
        </w:rPr>
      </w:pPr>
      <w:r w:rsidRPr="00382D6E">
        <w:rPr>
          <w:rFonts w:asciiTheme="minorHAnsi" w:hAnsiTheme="minorHAnsi" w:cstheme="minorHAnsi"/>
          <w:lang w:val="el-GR"/>
        </w:rPr>
        <w:t>Με βάση τον Κανονισμό στο Παράρτημα Β', εντοπίστε τις διαδικασίες και τα έγγραφα που παράγονται ή διαχειρίζονται σε κάθε φάση.</w:t>
      </w:r>
    </w:p>
    <w:p w:rsidR="00382D6E" w:rsidRPr="00382D6E" w:rsidRDefault="00382D6E" w:rsidP="00382D6E">
      <w:pPr>
        <w:pStyle w:val="ad"/>
        <w:jc w:val="both"/>
        <w:rPr>
          <w:rFonts w:asciiTheme="minorHAnsi" w:hAnsiTheme="minorHAnsi" w:cstheme="minorHAnsi"/>
          <w:iCs/>
          <w:u w:val="single"/>
          <w:lang w:val="el-GR"/>
        </w:rPr>
      </w:pPr>
      <w:r w:rsidRPr="00382D6E">
        <w:rPr>
          <w:rFonts w:asciiTheme="minorHAnsi" w:hAnsiTheme="minorHAnsi" w:cstheme="minorHAnsi"/>
          <w:iCs/>
          <w:u w:val="single"/>
          <w:lang w:val="el-GR"/>
        </w:rPr>
        <w:t>Απάντηση</w:t>
      </w:r>
    </w:p>
    <w:p w:rsidR="00382D6E" w:rsidRPr="00382D6E" w:rsidRDefault="00382D6E" w:rsidP="00382D6E">
      <w:pPr>
        <w:pStyle w:val="ad"/>
        <w:jc w:val="both"/>
        <w:rPr>
          <w:rFonts w:asciiTheme="minorHAnsi" w:hAnsiTheme="minorHAnsi" w:cstheme="minorHAnsi"/>
          <w:i/>
          <w:iCs/>
          <w:u w:val="single"/>
          <w:lang w:val="el-GR"/>
        </w:rPr>
      </w:pPr>
    </w:p>
    <w:p w:rsidR="00382D6E" w:rsidRPr="00382D6E" w:rsidRDefault="00382D6E" w:rsidP="00382D6E">
      <w:pPr>
        <w:pStyle w:val="1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32"/>
          <w:szCs w:val="32"/>
          <w:lang w:val="el-GR"/>
        </w:rPr>
      </w:pPr>
      <w:bookmarkStart w:id="5" w:name="__RefHeading__16_1983690282"/>
      <w:bookmarkStart w:id="6" w:name="__RefHeading___Toc358230030"/>
      <w:bookmarkStart w:id="7" w:name="_Toc386811765"/>
      <w:bookmarkEnd w:id="5"/>
      <w:bookmarkEnd w:id="6"/>
      <w:r w:rsidRPr="00382D6E">
        <w:rPr>
          <w:rFonts w:asciiTheme="minorHAnsi" w:hAnsiTheme="minorHAnsi" w:cstheme="minorHAnsi"/>
          <w:sz w:val="32"/>
          <w:szCs w:val="32"/>
          <w:lang w:val="el-GR"/>
        </w:rPr>
        <w:t>3η Άσκηση</w:t>
      </w:r>
      <w:bookmarkEnd w:id="7"/>
    </w:p>
    <w:p w:rsidR="00382D6E" w:rsidRPr="00382D6E" w:rsidRDefault="00382D6E" w:rsidP="00382D6E">
      <w:pPr>
        <w:pStyle w:val="ad"/>
        <w:jc w:val="both"/>
        <w:rPr>
          <w:rFonts w:asciiTheme="minorHAnsi" w:hAnsiTheme="minorHAnsi" w:cstheme="minorHAnsi"/>
          <w:i/>
          <w:iCs/>
          <w:u w:val="single"/>
          <w:lang w:val="el-GR"/>
        </w:rPr>
      </w:pPr>
      <w:r w:rsidRPr="00382D6E">
        <w:rPr>
          <w:rFonts w:asciiTheme="minorHAnsi" w:hAnsiTheme="minorHAnsi" w:cstheme="minorHAnsi"/>
          <w:lang w:val="el-GR"/>
        </w:rPr>
        <w:t>Με βάση τον Κανονισμό στο Παράρτημα Γ', εντοπίστε τις διαδικασίες και τα έγγραφα που παράγονται ή διαχειρίζονται σε κάθε φάση.</w:t>
      </w:r>
    </w:p>
    <w:p w:rsidR="00382D6E" w:rsidRPr="00382D6E" w:rsidRDefault="00382D6E" w:rsidP="00382D6E">
      <w:pPr>
        <w:pStyle w:val="ad"/>
        <w:jc w:val="both"/>
        <w:rPr>
          <w:rFonts w:asciiTheme="minorHAnsi" w:hAnsiTheme="minorHAnsi" w:cstheme="minorHAnsi"/>
          <w:u w:val="single"/>
          <w:lang w:val="el-GR"/>
        </w:rPr>
      </w:pPr>
      <w:r w:rsidRPr="00382D6E">
        <w:rPr>
          <w:rFonts w:asciiTheme="minorHAnsi" w:hAnsiTheme="minorHAnsi" w:cstheme="minorHAnsi"/>
          <w:iCs/>
          <w:u w:val="single"/>
          <w:lang w:val="el-GR"/>
        </w:rPr>
        <w:t>Απάντηση</w:t>
      </w:r>
    </w:p>
    <w:p w:rsidR="00382D6E" w:rsidRPr="00382D6E" w:rsidRDefault="00382D6E" w:rsidP="00382D6E">
      <w:pPr>
        <w:pStyle w:val="2"/>
        <w:keepNext/>
        <w:widowControl w:val="0"/>
        <w:numPr>
          <w:ilvl w:val="1"/>
          <w:numId w:val="18"/>
        </w:numPr>
        <w:suppressAutoHyphens/>
        <w:spacing w:before="240" w:after="120" w:line="240" w:lineRule="auto"/>
        <w:rPr>
          <w:rFonts w:asciiTheme="minorHAnsi" w:hAnsiTheme="minorHAnsi" w:cstheme="minorHAnsi"/>
          <w:sz w:val="24"/>
          <w:szCs w:val="24"/>
          <w:u w:val="single"/>
          <w:lang w:val="el-GR"/>
        </w:rPr>
      </w:pPr>
    </w:p>
    <w:p w:rsidR="00382D6E" w:rsidRPr="00382D6E" w:rsidRDefault="00382D6E" w:rsidP="00382D6E">
      <w:pPr>
        <w:pStyle w:val="2"/>
        <w:keepNext/>
        <w:pageBreakBefore/>
        <w:widowControl w:val="0"/>
        <w:numPr>
          <w:ilvl w:val="1"/>
          <w:numId w:val="18"/>
        </w:numPr>
        <w:suppressAutoHyphens/>
        <w:spacing w:before="240" w:after="120" w:line="240" w:lineRule="auto"/>
        <w:rPr>
          <w:rFonts w:asciiTheme="minorHAnsi" w:hAnsiTheme="minorHAnsi" w:cstheme="minorHAnsi"/>
          <w:szCs w:val="28"/>
        </w:rPr>
      </w:pPr>
      <w:bookmarkStart w:id="8" w:name="__RefHeading__18_1983690282"/>
      <w:bookmarkStart w:id="9" w:name="__RefHeading___Toc358230031"/>
      <w:bookmarkStart w:id="10" w:name="_Toc386811766"/>
      <w:bookmarkEnd w:id="8"/>
      <w:bookmarkEnd w:id="9"/>
      <w:r w:rsidRPr="00382D6E">
        <w:rPr>
          <w:rFonts w:asciiTheme="minorHAnsi" w:hAnsiTheme="minorHAnsi" w:cstheme="minorHAnsi"/>
          <w:szCs w:val="28"/>
          <w:lang w:val="el-GR"/>
        </w:rPr>
        <w:lastRenderedPageBreak/>
        <w:t>ΠΑΡΑΡΤΗΜΑ Α'</w:t>
      </w:r>
      <w:bookmarkEnd w:id="10"/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Άρθρο 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4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∆ιακήρυξη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-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Εκποίηση εμπορευμάτων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Μετά τη συμπλήρωση των διατυπώσεων του προηγούμενου άρθρου ο ∆ιευθύνων Σύμβουλος της ΣΕΠ ΑΕ εκδίδει εντός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20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ημερών διακήρυξη για την εκποίηση των αζήτητων με πλειοδοτική δημοπρασία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σύμφωνα με τις διατάξεις του παρόντος Κανονισμού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Στη διακήρυξη αναφέρεται η τιμή εκκίνησης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τα στοιχεία των εμπορευμάτων που εκποιούνται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ο τόπος και χρόνος της δημοπρασίας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Περίληψη της διακήρυξης δημοσιεύεται πέντε ημέρες τουλάχιστον πριν από την ημέρα της δημοπρασίας σε δύο τουλάχιστον ημερήσιες εφημερίδες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δαπάνη της δημοσίευσης βαρύνει τον τελευταίο πλειοδότη ή τον κύριο του εμπορεύματος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σε περίπτωση παραλαβής του από τον ίδιο μετά την κήρυξή του ως αζήτητου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Αντίγραφο της διακήρυξης πρέπει να τοιχοκολληθεί έξω από την αίθουσα όπου γίνεται η δημοπρασία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Αντίγραφο της διακήρυξης πρέπει να αποσταλεί προς τοιχοκόλληση στο ΕΒΕΑ το εμπορικό Επιμελητήριο Πειραιά στον ∆ήμο Περάματος στο Οικονομικό Επιμελητήριο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στην Ένωση Ναυτικών Πρακτόρων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στο Σύλλογο Εκτελωνιστών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στην ∆ιεύθυνση του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5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ου Τελωνείου Πειραιά και όπου αλλού κριθεί σκόπιμο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Άρθρο 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5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Κατάσταση Εμπορευμάτων 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–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Υποχρεώσεις Ενδιαφερομένων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ΣΕΠ ΑΕ δεν αναλαμβάνει καμία ευθύνη για την ποιότητα και την κατάσταση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στην οποία βρίσκονται τα εκποιηθέντα εμπορεύματα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ούτε για τυχόν μη ακριβή περιγραφή του είδους και της ιδιότητας τους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δεδομένου ότι η ευθύνη της περιορίζεται στη σωστή αποθήκευση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Ο ενδιαφερόμενος μπορεί να λάβει γνώση της πράξης επαλήθευσης και να εξετάσει τα εμπορεύματα στους χώρους αποθήκευσης κατά το τελευταίο πενθήμερο πριν την διενέργεια της δημοπρασίας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Τα αζήτητα εμπορεύματα εκποιούνται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όπως αυτά αναγράφονται στην πράξη επαλήθευσης και στην κατάσταση που βρίσκονται κατά τον χρόνο της εκποίησης τους στις αποθήκες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Αζήτητα εμπορεύματα που εκποιούνται και είναι υποκείμενα σε δασμούς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φόρους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τέλη και δικαιώματα του ∆ημοσίου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παραδίδονταιμόνο με την κατάθεση και την ολοκλήρωση των σχετικών Τελωνειακών παραστατικών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σύμφωνα με τις κείμενες διατάξεις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Επίσης καταβάλλονται τα αποθηκευτικά δικαιώματα που οφείλονται στη ΣΕΠ ΑΕ από την ημέρα της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lastRenderedPageBreak/>
        <w:t>κοινοποίησης της σχετικής απόφασης κατακυρώσεως της δημοπρασίας μέχρι την ημέρα παραλαβής του εμπορεύματος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σύμφωνα με το ισχύον τιμολόγιο αποθηκευτικών δικαιωμάτων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Στις εκποιήσεις των αζήτητων εμπορευμάτων έχουν εφαρμογή όλες οι σχετικές διατάξεις περί απαγορεύσεων και περιορισμού εισαγωγών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Άρθρο 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6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Τιμή Εκκίνησης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τιμή εκκίνησης για κάθε εμπόρευμα καθορίζεται από την Επιτροπή Επαλήθευσης βάσει έρευνας και βάσει των αποθηκευτικών και άλλων δικαιωμάτων και τυχόν λοιπών εξόδων που οφείλονται μέχρι την ημερομηνία εκποίησης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Κατ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’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εξαίρεση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τιμή για εκποίηση αζήτητων εμπορευμάτων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που βρίσκονται στην αποθήκη ως πλεόνασμα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μπορεί να καθορίζεται ελεύθερα από τον ∆ιευθύνοντα Σύμβουλο της ΣΕΠ ΑΕ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τιμή εκκίνησης μειώνεται διαδοχικά και μέχρι δύο κατ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’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ανώτατο όριο επαναληπτικές δημοπρασίες κατά το ποσοστό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30%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της αμέσως προηγούμενης δημοπρασίας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εφόσον δεν υπάρχει καμία προσφορά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Άρθρο 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7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Συμμετοχή στις δημοπρασίες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Στις δημοπρασίες εκποίησης αζήτητων εμπορευμάτων μπορεί να λάβει μέρος οποιοδήποτε φυσικό ή νομικό πρόσωπο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ΣΕΠ ΑΕ μπορεί να συμμετέχει στις δημοπρασίες εκποίησης αζήτητων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δια της ∆ιευθύνσεως Προμηθειών ύστερα από απόφαση του ∆ιευθύνοντος Συμβούλου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Προκειμένου να αποκτήσει δικαίωμα συμμετοχής στη διαδικασία της δημοπρασίας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ο εκάστοτε ενδιαφερόμενος υποχρεούται να παρέχει εγγυοδοσία ίση με το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10%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του ποσού της τιμής εκκίνησης καταβάλλοντας στο αρμόδιο τμήμα εγγυητική επιστολή ή επιταγή γι αυτόν τον σκοπό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οποία και θα του επιστραφεί άμεσα σε περίπτωση κατακυρώσεως σε άλλον πλειοδότη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ενώ σε περίπτωση κατακυρώσεως σε αυτόν εάν είναι εγγυητική επιστολή θα του επιστρέφεται με την παράδοση των εμπορευμάτων εάν είναι επιταγή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 ποσόν θα αφαιρείται από το πλειστηρίασμα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>
      <w:pPr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hAnsiTheme="minorHAnsi" w:cstheme="minorHAnsi"/>
          <w:noProof/>
          <w:sz w:val="24"/>
          <w:szCs w:val="24"/>
          <w:lang w:val="el-GR"/>
        </w:rPr>
        <w:br w:type="page"/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lastRenderedPageBreak/>
        <w:t xml:space="preserve">Άρθρο 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8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Επιτροπή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-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Πρακτικό Εκποίησης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δημοπρασία για την εκποίηση των αζήτητων εμπορευμάτων γίνεται με σφραγισμένες προσφορές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τις οποίες οι ενδιαφερόμενοι καταθέτουν σε επιτροπή που αποτελείται από τρεις υπαλλήλους της ΣΕΠ ΑΕ και ισάριθμους αναπληρωτές του και εντός συγκεκριμένου χρονικού ορίου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 οποίο θα καθορίζεται στη διακήρυξη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επιτροπή ορίζεται με απόφαση του ∆ιευθύνοντα Συμβούλου της ΣΕΠ ΑΕ ενώ με την ίδια απόφαση ορίζεται και ο Πρόεδρος της Επιτροπής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Μετά το πέρας της ώρας που ορίσθηκε για την κατάθεση των σφραγισμένων προσφορών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Επιτροπή τις αποσφραγίζει εξετάζει και συγκρίνει τις προσφορές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Ο Πρόεδρος της Επιτροπής ανακοινώνει δημόσια τα στοιχεία του πλειοδότη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καθώς και το ύψος της τιμής που προσέφερε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Για κάθε εμπόρευμα που δημοπρατείται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Επιτροπή συντάσσει πρακτικό με τα στοιχεία του πλειοδότη που αναδείχθηκε και την τιμή που προσφέρθηκε από αυτόν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 πρακτικό αυτό υπογράφεται από όλα τα μέλη της επιτροπής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Ο πλειοδότης προσυπογράφει το πρακτικό εκποίησης και οφείλει να καταθέσει αμέσως επιταγή ίση με το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1⁄4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τουλάχιστον της προσφοράς του ή ολόκληρο το ποσό αυτής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Στο πρακτικό σημειώνεται ο αριθμός του γραμματίου είσπραξης που εκδόθηκε και τα στοιχεία της επιταγής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Αν ο πλειοδότης δεν καταθέσει την παραπάνω επιταγή και δεν εμφανισθεί μέσα σε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5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ημέρες για την υπογραφή του πρακτικού εκποίησης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εφαρμόζονται οι διατάξεις του άρθρου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10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του κανονισμού και ο πλειοδότης αυτός αποκλείεται από τον αναπλειστηριασμό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/>
          <w:bCs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∆εν επιτρέπεται η υποβολή αντιπροσφοράς στο αποτέλεσμα της δημοπρασίας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Εάν προ της καταβολής του πλειστηριάσματος εμφανισθεί ο κύριος του εμπορεύματος και ζητήσει την παραλαβή του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δημοπρασία θεωρείται άκυρη και ενεργούνται οι σχετικές διατυπώσεις για τον προορισμό του εμπορεύματος που ζήτησε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Στην περίπτωση αυτή ο εμφανισθείς κύριος οφείλει να προκαταβάλει όλα τα αποδεδειγμένα έξοδα της ΣΕΠ ΑΕ τόσο για την προετοιμασία της δημοπρασίας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όσο και για την μέχρι τότε φύλαξη των εμπορευμάτων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καθώς και όλα τα τυχόν για την δημοπρασία αποδεδειγμένα έξοδα του πλειοδότη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lastRenderedPageBreak/>
        <w:t xml:space="preserve">Άρθρο 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9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Αποτέλεσμα δημοπρασίας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-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Κατακύρωση</w:t>
      </w:r>
      <w:r w:rsidRPr="00382D6E">
        <w:rPr>
          <w:rFonts w:asciiTheme="minorHAnsi" w:eastAsia="Times-Roman" w:hAnsiTheme="minorHAnsi" w:cstheme="minorHAnsi"/>
          <w:b/>
          <w:bCs/>
          <w:noProof/>
          <w:color w:val="000000"/>
          <w:sz w:val="24"/>
          <w:szCs w:val="24"/>
          <w:lang w:val="el-GR"/>
        </w:rPr>
        <w:t xml:space="preserve">- </w:t>
      </w:r>
      <w:r w:rsidRPr="00382D6E">
        <w:rPr>
          <w:rFonts w:asciiTheme="minorHAnsi" w:eastAsia="Helvetica" w:hAnsiTheme="minorHAnsi" w:cstheme="minorHAnsi"/>
          <w:b/>
          <w:bCs/>
          <w:noProof/>
          <w:color w:val="000000"/>
          <w:sz w:val="24"/>
          <w:szCs w:val="24"/>
          <w:lang w:val="el-GR"/>
        </w:rPr>
        <w:t>Βεβαίωση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Το πρακτικό εκποίησης με όλα τα σχετικά έγγραφα υποβάλλονται στον ∆ιευθύνοντα Σύμβουλος της ΣΕΠ ΑΕ ο οποίος μέσα σε προθεσμία πέντε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(5)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εργασίμων ημερών από την διενέργεια της δημοπρασίας εγκρίνει ή απορρίπτει αιτιολογημένα το αποτέλεσμά της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Η εγκριτική απόφαση κοινοποιείται με τοιχοκόλληση στο χώρο της δημοπρασίας μέσα σε πέντε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(5)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εργάσιμες ημέρες από την έκδοσή της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 φυσικό ή νομικό πρόσωπο στο όνομα του οποίου έγινε η κατακύρωση της δημοπρασίας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υποχρεούται μέσα σε επτά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(7)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εργάσιμες ημέρες από την τοιχοκόλληση της εγκριτικής απόφασης να καταβάλει το τυχόν υπόλοιπο του εκπλειστηριάσματος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καθώς και τη δαπάνη για τη δημοσίευση των διακηρύξεων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Αν μέσα στην παραπάνω προθεσμία ο πλειοδότης δεν καταβάλει το τυχόν υπόλοιπο του εκπλειστηριάσματος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εγγύηση που έχει καταθέσει καταπίπτει χωρίς άλλο υπέρ της ΣΕΠ ΑΕ και γίνεται αναπληστηριασμός χωρίς συμψηφισμό αυτής με το αποτέλεσμα του αναπλειστηριάσματος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Τα αζήτητα εμπορεύματα που εκποιούνται σύμφωνα με τις διατάξεις του Κανονισμού αυτού πρέπει να παραλαμβάνονται από τον πλειοδότη μέσα σε προθεσμία που θα καθορίζεται στην προκήρυξη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 προθεσμία αυτή μπορεί να παραταθεί μετά από αίτηση του ενδιαφερόμενου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πρέπει όμως να υποβληθεί πριν περάσει ο χρόνος που καθορίζεται στην προκήρυξη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Αν περάσουν οι παραπάνω προθεσμίες χωρίς να παραληφθούν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τα εμπορεύματα θεωρούνται πάλι αζήτητα και ακολουθεί νέα εκποίηση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Το εκπλειστηρίασμα που έχει καταβληθεί καταπίπτει υπέρ της ΣΕΠ ΑΕ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:rsidR="00382D6E" w:rsidRPr="00382D6E" w:rsidRDefault="00382D6E" w:rsidP="00382D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eastAsia="LucidaGrande" w:hAnsiTheme="minorHAnsi" w:cstheme="minorHAnsi"/>
          <w:noProof/>
          <w:sz w:val="24"/>
          <w:szCs w:val="24"/>
          <w:lang w:val="el-GR"/>
        </w:rPr>
      </w:pP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Για τα εύφλεκτα και επικίνδυνα αζήτητα εμπορεύματα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 xml:space="preserve">ο χρόνος παραλαβής μειώνεται σε δέκα 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(10)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ημέρες από την ημέρα της τοιχοκόλλησης του αποτελέσματος της δημοπρασίας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.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Με εισήγηση της επιτροπής δημοπρασίας και σύμφωνη γνώμη του ∆ιευθύνοντα Συμβούλου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με βάσει προϋπάρχοντα στοιχεία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 xml:space="preserve">, </w:t>
      </w:r>
      <w:r w:rsidRPr="00382D6E">
        <w:rPr>
          <w:rFonts w:asciiTheme="minorHAnsi" w:eastAsia="Helvetica" w:hAnsiTheme="minorHAnsi" w:cstheme="minorHAnsi"/>
          <w:noProof/>
          <w:color w:val="000000"/>
          <w:sz w:val="24"/>
          <w:szCs w:val="24"/>
          <w:lang w:val="el-GR"/>
        </w:rPr>
        <w:t>αποκλείεται της δημοπρασίας ο εκ συστήματος ασυνεπής προς τις υποχρεώσεις που απορρέουν από τον Κανονισμό αυτό</w:t>
      </w:r>
      <w:r w:rsidRPr="00382D6E">
        <w:rPr>
          <w:rFonts w:asciiTheme="minorHAnsi" w:eastAsia="Times-Roman" w:hAnsiTheme="minorHAnsi" w:cstheme="minorHAnsi"/>
          <w:noProof/>
          <w:color w:val="000000"/>
          <w:sz w:val="24"/>
          <w:szCs w:val="24"/>
          <w:lang w:val="el-GR"/>
        </w:rPr>
        <w:t>.</w:t>
      </w:r>
    </w:p>
    <w:p w:rsidR="00BB3D95" w:rsidRDefault="00BB3D95">
      <w:pPr>
        <w:rPr>
          <w:rFonts w:eastAsia="LucidaGrande" w:cs="LucidaGrande"/>
          <w:noProof/>
          <w:lang w:val="el-GR"/>
        </w:rPr>
      </w:pPr>
      <w:r>
        <w:rPr>
          <w:rFonts w:eastAsia="LucidaGrande" w:cs="LucidaGrande"/>
          <w:noProof/>
          <w:lang w:val="el-GR"/>
        </w:rPr>
        <w:br w:type="page"/>
      </w:r>
    </w:p>
    <w:p w:rsidR="00BB3D95" w:rsidRPr="00C25D4C" w:rsidRDefault="00BB3D95" w:rsidP="00BB3D95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25D4C">
        <w:rPr>
          <w:rFonts w:asciiTheme="minorHAnsi" w:hAnsiTheme="minorHAnsi" w:cstheme="minorHAnsi"/>
          <w:b/>
          <w:sz w:val="24"/>
          <w:szCs w:val="24"/>
          <w:lang w:val="el-GR"/>
        </w:rPr>
        <w:lastRenderedPageBreak/>
        <w:t>Βιβλιογραφία</w:t>
      </w:r>
    </w:p>
    <w:p w:rsidR="00BB3D95" w:rsidRDefault="00BB3D95" w:rsidP="00BB3D95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Εμπορικό &amp; Βιομηχανικό Επιμελητήριο Πειραιώς (2011). </w:t>
      </w:r>
      <w:r w:rsidRPr="00AE67F3">
        <w:rPr>
          <w:rFonts w:asciiTheme="minorHAnsi" w:hAnsiTheme="minorHAnsi" w:cstheme="minorHAnsi"/>
          <w:i/>
          <w:sz w:val="24"/>
          <w:szCs w:val="24"/>
          <w:lang w:val="el-GR"/>
        </w:rPr>
        <w:t>Κανονισμός κ</w:t>
      </w:r>
      <w:r>
        <w:rPr>
          <w:rFonts w:asciiTheme="minorHAnsi" w:hAnsiTheme="minorHAnsi" w:cstheme="minorHAnsi"/>
          <w:i/>
          <w:sz w:val="24"/>
          <w:szCs w:val="24"/>
          <w:lang w:val="el-GR"/>
        </w:rPr>
        <w:t>ή</w:t>
      </w:r>
      <w:r w:rsidRPr="00AE67F3">
        <w:rPr>
          <w:rFonts w:asciiTheme="minorHAnsi" w:hAnsiTheme="minorHAnsi" w:cstheme="minorHAnsi"/>
          <w:i/>
          <w:sz w:val="24"/>
          <w:szCs w:val="24"/>
          <w:lang w:val="el-GR"/>
        </w:rPr>
        <w:t>ρ</w:t>
      </w:r>
      <w:r>
        <w:rPr>
          <w:rFonts w:asciiTheme="minorHAnsi" w:hAnsiTheme="minorHAnsi" w:cstheme="minorHAnsi"/>
          <w:i/>
          <w:sz w:val="24"/>
          <w:szCs w:val="24"/>
          <w:lang w:val="el-GR"/>
        </w:rPr>
        <w:t>υ</w:t>
      </w:r>
      <w:r w:rsidRPr="00AE67F3">
        <w:rPr>
          <w:rFonts w:asciiTheme="minorHAnsi" w:hAnsiTheme="minorHAnsi" w:cstheme="minorHAnsi"/>
          <w:i/>
          <w:sz w:val="24"/>
          <w:szCs w:val="24"/>
          <w:lang w:val="el-GR"/>
        </w:rPr>
        <w:t>ξης και εκποίησης αζήτητων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. Διαθέσιμο: </w:t>
      </w:r>
      <w:hyperlink r:id="rId12" w:history="1">
        <w:r w:rsidRPr="00204600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http://www.pcci.gr/evepimages/1811_2011_F7980.pdf</w:t>
        </w:r>
      </w:hyperlink>
      <w:r>
        <w:rPr>
          <w:rFonts w:asciiTheme="minorHAnsi" w:hAnsiTheme="minorHAnsi" w:cstheme="minorHAnsi"/>
          <w:sz w:val="24"/>
          <w:szCs w:val="24"/>
          <w:lang w:val="el-GR"/>
        </w:rPr>
        <w:t xml:space="preserve"> [Ημ. Πρόσβασης: 07/07/2014]. </w:t>
      </w:r>
    </w:p>
    <w:p w:rsidR="00382D6E" w:rsidRPr="00382D6E" w:rsidRDefault="00382D6E" w:rsidP="00382D6E">
      <w:pPr>
        <w:jc w:val="both"/>
        <w:rPr>
          <w:rFonts w:eastAsia="LucidaGrande" w:cs="LucidaGrande"/>
          <w:noProof/>
          <w:lang w:val="el-GR"/>
        </w:rPr>
      </w:pPr>
    </w:p>
    <w:p w:rsidR="00111A25" w:rsidRDefault="00382D6E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br w:type="page"/>
      </w:r>
    </w:p>
    <w:tbl>
      <w:tblPr>
        <w:tblStyle w:val="a9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2"/>
      </w:tblGrid>
      <w:tr w:rsidR="00111A25" w:rsidRPr="003702B4" w:rsidTr="00010AFC">
        <w:trPr>
          <w:trHeight w:val="1516"/>
        </w:trPr>
        <w:tc>
          <w:tcPr>
            <w:tcW w:w="8612" w:type="dxa"/>
          </w:tcPr>
          <w:p w:rsidR="00111A25" w:rsidRPr="00622D8C" w:rsidRDefault="00111A25" w:rsidP="00010AF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111A25" w:rsidRPr="00622D8C" w:rsidRDefault="00111A25" w:rsidP="00010AFC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111A25" w:rsidRPr="00622D8C" w:rsidTr="00010AFC">
        <w:trPr>
          <w:trHeight w:val="7154"/>
        </w:trPr>
        <w:tc>
          <w:tcPr>
            <w:tcW w:w="8612" w:type="dxa"/>
            <w:vAlign w:val="center"/>
          </w:tcPr>
          <w:p w:rsidR="00111A25" w:rsidRPr="00622D8C" w:rsidRDefault="00111A25" w:rsidP="00010AFC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111A25" w:rsidRPr="00622D8C" w:rsidRDefault="00111A25" w:rsidP="00010AFC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111A25" w:rsidRPr="00622D8C" w:rsidRDefault="00111A25" w:rsidP="00010AFC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111A25" w:rsidRPr="00622D8C" w:rsidRDefault="00111A25" w:rsidP="00010AFC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111A25" w:rsidRPr="00622D8C" w:rsidTr="00010AFC">
        <w:trPr>
          <w:trHeight w:val="2592"/>
        </w:trPr>
        <w:tc>
          <w:tcPr>
            <w:tcW w:w="8612" w:type="dxa"/>
          </w:tcPr>
          <w:p w:rsidR="00111A25" w:rsidRPr="00622D8C" w:rsidRDefault="00111A25" w:rsidP="00010AFC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111A25" w:rsidRPr="00622D8C" w:rsidRDefault="00111A25" w:rsidP="00010AFC">
            <w:pPr>
              <w:rPr>
                <w:rFonts w:asciiTheme="minorHAnsi" w:hAnsiTheme="minorHAnsi" w:cs="Arial"/>
                <w:lang w:val="el-GR"/>
              </w:rPr>
            </w:pPr>
          </w:p>
          <w:p w:rsidR="00111A25" w:rsidRPr="00622D8C" w:rsidRDefault="00111A25" w:rsidP="00111A2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111A25" w:rsidRPr="00622D8C" w:rsidRDefault="00111A25" w:rsidP="00111A2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Ανοικτά Ακαδημαϊκά Μαθήματα στο 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111A25" w:rsidRPr="00622D8C" w:rsidRDefault="00111A25" w:rsidP="00111A2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111A25" w:rsidRPr="00622D8C" w:rsidRDefault="00111A25" w:rsidP="00010AFC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A25" w:rsidRDefault="00111A25" w:rsidP="00111A25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111A25" w:rsidRPr="00622D8C" w:rsidRDefault="00111A25" w:rsidP="00111A25">
      <w:pPr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br w:type="page"/>
      </w: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111A25" w:rsidRPr="00622D8C" w:rsidRDefault="00111A25" w:rsidP="00111A25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111A25" w:rsidRPr="00622D8C" w:rsidRDefault="00111A25" w:rsidP="00111A25">
      <w:pPr>
        <w:rPr>
          <w:rFonts w:asciiTheme="minorHAnsi" w:hAnsiTheme="minorHAnsi"/>
          <w:lang w:val="el-GR"/>
        </w:rPr>
      </w:pPr>
      <w:proofErr w:type="gramStart"/>
      <w:r w:rsidRPr="00622D8C">
        <w:rPr>
          <w:rFonts w:asciiTheme="minorHAnsi" w:hAnsiTheme="minorHAnsi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Pr="00FF1FC3">
        <w:rPr>
          <w:rFonts w:asciiTheme="minorHAnsi" w:hAnsiTheme="minorHAnsi"/>
          <w:color w:val="1F497D" w:themeColor="text2"/>
          <w:lang w:val="el-GR"/>
        </w:rPr>
        <w:t>Ευγενία Βασιλακάκη</w:t>
      </w:r>
      <w:r w:rsidRPr="000023C0">
        <w:rPr>
          <w:rFonts w:asciiTheme="minorHAnsi" w:hAnsiTheme="minorHAnsi"/>
          <w:color w:val="1F497D" w:themeColor="text2"/>
          <w:lang w:val="el-GR"/>
        </w:rPr>
        <w:t>, 2014.</w:t>
      </w:r>
      <w:proofErr w:type="gramEnd"/>
      <w:r w:rsidRPr="000023C0">
        <w:rPr>
          <w:rFonts w:asciiTheme="minorHAnsi" w:hAnsiTheme="minorHAnsi"/>
          <w:color w:val="1F497D" w:themeColor="text2"/>
          <w:lang w:val="el-GR"/>
        </w:rPr>
        <w:t xml:space="preserve"> </w:t>
      </w:r>
      <w:r w:rsidRPr="00FF1FC3">
        <w:rPr>
          <w:rFonts w:asciiTheme="minorHAnsi" w:hAnsiTheme="minorHAnsi"/>
          <w:color w:val="1F497D" w:themeColor="text2"/>
          <w:lang w:val="el-GR"/>
        </w:rPr>
        <w:t>Ευγενία Βασιλακάκη</w:t>
      </w:r>
      <w:r w:rsidRPr="000023C0">
        <w:rPr>
          <w:rFonts w:asciiTheme="minorHAnsi" w:hAnsiTheme="minorHAnsi"/>
          <w:color w:val="1F497D" w:themeColor="text2"/>
          <w:lang w:val="el-GR"/>
        </w:rPr>
        <w:t>. «</w:t>
      </w:r>
      <w:r w:rsidRPr="00FF1FC3">
        <w:rPr>
          <w:rFonts w:asciiTheme="minorHAnsi" w:hAnsiTheme="minorHAnsi"/>
          <w:color w:val="1F497D" w:themeColor="text2"/>
          <w:lang w:val="el-GR"/>
        </w:rPr>
        <w:t>Διαχείριση αρχειακών εγγράφων</w:t>
      </w:r>
      <w:r w:rsidR="003702B4">
        <w:rPr>
          <w:rFonts w:asciiTheme="minorHAnsi" w:hAnsiTheme="minorHAnsi"/>
          <w:color w:val="1F497D" w:themeColor="text2"/>
          <w:lang w:val="el-GR"/>
        </w:rPr>
        <w:t xml:space="preserve"> (Ε)</w:t>
      </w:r>
      <w:r w:rsidRPr="000023C0">
        <w:rPr>
          <w:rFonts w:asciiTheme="minorHAnsi" w:hAnsiTheme="minorHAnsi"/>
          <w:color w:val="1F497D" w:themeColor="text2"/>
          <w:lang w:val="el-GR"/>
        </w:rPr>
        <w:t xml:space="preserve">. </w:t>
      </w:r>
      <w:r>
        <w:rPr>
          <w:rFonts w:asciiTheme="minorHAnsi" w:hAnsiTheme="minorHAnsi"/>
          <w:color w:val="1F497D" w:themeColor="text2"/>
          <w:lang w:val="el-GR"/>
        </w:rPr>
        <w:t>Ενότητα 10</w:t>
      </w:r>
      <w:r w:rsidRPr="00670635">
        <w:rPr>
          <w:rFonts w:asciiTheme="minorHAnsi" w:hAnsiTheme="minorHAnsi"/>
          <w:color w:val="1F497D" w:themeColor="text2"/>
          <w:lang w:val="el-GR"/>
        </w:rPr>
        <w:t xml:space="preserve">: </w:t>
      </w:r>
      <w:r w:rsidRPr="00111A25">
        <w:rPr>
          <w:rFonts w:asciiTheme="minorHAnsi" w:hAnsiTheme="minorHAnsi"/>
          <w:color w:val="1F497D" w:themeColor="text2"/>
          <w:lang w:val="el-GR"/>
        </w:rPr>
        <w:t>Διαδικασία Ενσωμάτωσης Διαχείρισης Εγγράφων σε ένα Οργανισμό</w:t>
      </w:r>
      <w:r w:rsidR="003702B4">
        <w:rPr>
          <w:rFonts w:asciiTheme="minorHAnsi" w:hAnsiTheme="minorHAnsi"/>
          <w:color w:val="1F497D" w:themeColor="text2"/>
          <w:lang w:val="el-GR"/>
        </w:rPr>
        <w:t xml:space="preserve"> (ε’ μέρος)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3" w:history="1">
        <w:r w:rsidRPr="00670635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111A25" w:rsidRPr="00622D8C" w:rsidRDefault="00111A25" w:rsidP="00111A25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111A25" w:rsidRPr="00622D8C" w:rsidRDefault="00111A25" w:rsidP="00111A25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3702B4" w:rsidRPr="00794F0C" w:rsidRDefault="003702B4" w:rsidP="003702B4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3702B4" w:rsidRPr="00794F0C" w:rsidRDefault="003702B4" w:rsidP="003702B4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3702B4" w:rsidRPr="00622D8C" w:rsidRDefault="003702B4" w:rsidP="003702B4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8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702B4" w:rsidRPr="00194318" w:rsidRDefault="003702B4" w:rsidP="003702B4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[1] http://creativecommons.org/licenses/by-nc-sa/4.0/ </w:t>
      </w:r>
    </w:p>
    <w:p w:rsidR="003702B4" w:rsidRPr="00194318" w:rsidRDefault="003702B4" w:rsidP="003702B4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Ως </w:t>
      </w:r>
      <w:r w:rsidRPr="00194318">
        <w:rPr>
          <w:rFonts w:asciiTheme="minorHAnsi" w:hAnsi="Calibri"/>
          <w:b/>
          <w:bCs/>
          <w:color w:val="000000" w:themeColor="text1"/>
          <w:kern w:val="24"/>
          <w:lang w:val="el-GR" w:eastAsia="el-GR" w:bidi="ar-SA"/>
        </w:rPr>
        <w:t>Μη Εμπορική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 ορίζεται η χρήση:</w:t>
      </w:r>
    </w:p>
    <w:p w:rsidR="003702B4" w:rsidRPr="00194318" w:rsidRDefault="003702B4" w:rsidP="003702B4">
      <w:pPr>
        <w:numPr>
          <w:ilvl w:val="0"/>
          <w:numId w:val="20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3702B4" w:rsidRPr="00194318" w:rsidRDefault="003702B4" w:rsidP="003702B4">
      <w:pPr>
        <w:numPr>
          <w:ilvl w:val="0"/>
          <w:numId w:val="20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3702B4" w:rsidRPr="00194318" w:rsidRDefault="003702B4" w:rsidP="003702B4">
      <w:pPr>
        <w:numPr>
          <w:ilvl w:val="0"/>
          <w:numId w:val="20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προσπορίζει στο διανομέα του έργου και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αδειοδόχο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3702B4" w:rsidRPr="00194318" w:rsidRDefault="003702B4" w:rsidP="003702B4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3702B4" w:rsidRPr="00FE7731" w:rsidRDefault="003702B4" w:rsidP="003702B4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FE773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3702B4" w:rsidRPr="00794F0C" w:rsidRDefault="003702B4" w:rsidP="003702B4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3702B4" w:rsidRDefault="003702B4" w:rsidP="003702B4">
      <w:pPr>
        <w:rPr>
          <w:rFonts w:asciiTheme="minorHAnsi" w:hAnsiTheme="minorHAnsi"/>
          <w:lang w:val="el-G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6429"/>
      </w:tblGrid>
      <w:tr w:rsidR="003702B4" w:rsidRPr="003702B4" w:rsidTr="00C72161">
        <w:tc>
          <w:tcPr>
            <w:tcW w:w="2093" w:type="dxa"/>
          </w:tcPr>
          <w:p w:rsidR="003702B4" w:rsidRPr="00021A16" w:rsidRDefault="003702B4" w:rsidP="00C72161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3702B4" w:rsidRP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3702B4" w:rsidRDefault="003702B4" w:rsidP="00C72161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3702B4" w:rsidRP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3702B4" w:rsidRDefault="003702B4" w:rsidP="00C72161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3702B4" w:rsidRP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3702B4" w:rsidRP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3702B4" w:rsidRP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3702B4" w:rsidRPr="003702B4" w:rsidTr="00C72161">
        <w:tc>
          <w:tcPr>
            <w:tcW w:w="2093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3702B4" w:rsidRDefault="003702B4" w:rsidP="00C72161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3702B4" w:rsidRPr="00794F0C" w:rsidRDefault="003702B4" w:rsidP="003702B4">
      <w:pPr>
        <w:rPr>
          <w:rFonts w:asciiTheme="minorHAnsi" w:hAnsiTheme="minorHAnsi"/>
          <w:lang w:val="el-GR"/>
        </w:rPr>
      </w:pPr>
    </w:p>
    <w:p w:rsidR="003702B4" w:rsidRDefault="003702B4" w:rsidP="003702B4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3702B4" w:rsidRPr="00A36113" w:rsidRDefault="003702B4" w:rsidP="003702B4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3702B4" w:rsidRPr="00A36113" w:rsidRDefault="003702B4" w:rsidP="003702B4">
      <w:pPr>
        <w:pStyle w:val="a5"/>
        <w:numPr>
          <w:ilvl w:val="0"/>
          <w:numId w:val="19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3702B4" w:rsidRPr="00A36113" w:rsidRDefault="003702B4" w:rsidP="003702B4">
      <w:pPr>
        <w:pStyle w:val="a5"/>
        <w:numPr>
          <w:ilvl w:val="0"/>
          <w:numId w:val="19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3702B4" w:rsidRPr="00A36113" w:rsidRDefault="003702B4" w:rsidP="003702B4">
      <w:pPr>
        <w:pStyle w:val="a5"/>
        <w:numPr>
          <w:ilvl w:val="0"/>
          <w:numId w:val="19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3702B4" w:rsidRPr="00A36113" w:rsidRDefault="003702B4" w:rsidP="003702B4">
      <w:pPr>
        <w:pStyle w:val="a5"/>
        <w:numPr>
          <w:ilvl w:val="0"/>
          <w:numId w:val="19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3702B4" w:rsidRPr="00A36113" w:rsidRDefault="003702B4" w:rsidP="003702B4">
      <w:pPr>
        <w:pStyle w:val="a5"/>
        <w:numPr>
          <w:ilvl w:val="0"/>
          <w:numId w:val="19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</w:p>
    <w:p w:rsidR="003702B4" w:rsidRPr="0059100E" w:rsidRDefault="003702B4" w:rsidP="003702B4">
      <w:pPr>
        <w:rPr>
          <w:rFonts w:asciiTheme="minorHAnsi" w:hAnsiTheme="minorHAnsi"/>
          <w:lang w:val="el-GR"/>
        </w:rPr>
      </w:pPr>
    </w:p>
    <w:p w:rsidR="00382D6E" w:rsidRDefault="00382D6E" w:rsidP="003702B4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382D6E" w:rsidSect="004E525F">
      <w:footerReference w:type="default" r:id="rId16"/>
      <w:pgSz w:w="11906" w:h="16838"/>
      <w:pgMar w:top="1440" w:right="1558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C6" w:rsidRDefault="000079C6">
      <w:pPr>
        <w:spacing w:after="0" w:line="240" w:lineRule="auto"/>
      </w:pPr>
      <w:r>
        <w:separator/>
      </w:r>
    </w:p>
  </w:endnote>
  <w:endnote w:type="continuationSeparator" w:id="0">
    <w:p w:rsidR="000079C6" w:rsidRDefault="0000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Grande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9100E" w:rsidRDefault="00F907E2">
        <w:pPr>
          <w:pStyle w:val="a7"/>
          <w:jc w:val="right"/>
        </w:pPr>
        <w:r w:rsidRPr="00AB5470">
          <w:rPr>
            <w:sz w:val="28"/>
            <w:szCs w:val="28"/>
          </w:rPr>
          <w:fldChar w:fldCharType="begin"/>
        </w:r>
        <w:r w:rsidR="0059100E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3702B4">
          <w:rPr>
            <w:noProof/>
            <w:sz w:val="28"/>
            <w:szCs w:val="28"/>
          </w:rPr>
          <w:t>11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C6" w:rsidRDefault="000079C6">
      <w:pPr>
        <w:spacing w:after="0" w:line="240" w:lineRule="auto"/>
      </w:pPr>
      <w:r>
        <w:separator/>
      </w:r>
    </w:p>
  </w:footnote>
  <w:footnote w:type="continuationSeparator" w:id="0">
    <w:p w:rsidR="000079C6" w:rsidRDefault="0000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">
    <w:nsid w:val="019678FE"/>
    <w:multiLevelType w:val="hybridMultilevel"/>
    <w:tmpl w:val="3508CE14"/>
    <w:lvl w:ilvl="0" w:tplc="5900D9E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B7F17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4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1759BF"/>
    <w:multiLevelType w:val="multilevel"/>
    <w:tmpl w:val="0408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0043B7"/>
    <w:multiLevelType w:val="hybridMultilevel"/>
    <w:tmpl w:val="ECA40B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A57B4"/>
    <w:multiLevelType w:val="hybridMultilevel"/>
    <w:tmpl w:val="BEAEB6AA"/>
    <w:lvl w:ilvl="0" w:tplc="E8F48A1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7D02"/>
    <w:multiLevelType w:val="hybridMultilevel"/>
    <w:tmpl w:val="7B2AA140"/>
    <w:lvl w:ilvl="0" w:tplc="77DA50D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34816F2C"/>
    <w:multiLevelType w:val="hybridMultilevel"/>
    <w:tmpl w:val="8DA6A212"/>
    <w:lvl w:ilvl="0" w:tplc="AE2ECC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672E1"/>
    <w:multiLevelType w:val="multilevel"/>
    <w:tmpl w:val="0408001D"/>
    <w:numStyleLink w:val="a"/>
  </w:abstractNum>
  <w:abstractNum w:abstractNumId="13">
    <w:nsid w:val="41052E36"/>
    <w:multiLevelType w:val="hybridMultilevel"/>
    <w:tmpl w:val="23CE15A6"/>
    <w:lvl w:ilvl="0" w:tplc="86F4BBA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F555D2"/>
    <w:multiLevelType w:val="hybridMultilevel"/>
    <w:tmpl w:val="1E701570"/>
    <w:lvl w:ilvl="0" w:tplc="5596F534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11194E"/>
    <w:multiLevelType w:val="multilevel"/>
    <w:tmpl w:val="0408001D"/>
    <w:numStyleLink w:val="a"/>
  </w:abstractNum>
  <w:abstractNum w:abstractNumId="18">
    <w:nsid w:val="68CF1C9B"/>
    <w:multiLevelType w:val="multilevel"/>
    <w:tmpl w:val="0408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9476D2E"/>
    <w:multiLevelType w:val="hybridMultilevel"/>
    <w:tmpl w:val="A60A56CC"/>
    <w:lvl w:ilvl="0" w:tplc="6194FA4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5"/>
  </w:num>
  <w:num w:numId="11">
    <w:abstractNumId w:val="12"/>
  </w:num>
  <w:num w:numId="12">
    <w:abstractNumId w:val="10"/>
  </w:num>
  <w:num w:numId="13">
    <w:abstractNumId w:val="19"/>
  </w:num>
  <w:num w:numId="14">
    <w:abstractNumId w:val="17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1"/>
  </w:num>
  <w:num w:numId="20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99D"/>
    <w:rsid w:val="000079C6"/>
    <w:rsid w:val="00050723"/>
    <w:rsid w:val="00050FA9"/>
    <w:rsid w:val="00082C02"/>
    <w:rsid w:val="000B1FEC"/>
    <w:rsid w:val="00111A25"/>
    <w:rsid w:val="00124510"/>
    <w:rsid w:val="00134093"/>
    <w:rsid w:val="00143CE4"/>
    <w:rsid w:val="001509F1"/>
    <w:rsid w:val="00156ABF"/>
    <w:rsid w:val="00221CC3"/>
    <w:rsid w:val="00224459"/>
    <w:rsid w:val="0024258E"/>
    <w:rsid w:val="002458BC"/>
    <w:rsid w:val="00251B16"/>
    <w:rsid w:val="002B48CB"/>
    <w:rsid w:val="002C0BB3"/>
    <w:rsid w:val="003702B4"/>
    <w:rsid w:val="00382D6E"/>
    <w:rsid w:val="003E19A4"/>
    <w:rsid w:val="003E6014"/>
    <w:rsid w:val="00404494"/>
    <w:rsid w:val="00492406"/>
    <w:rsid w:val="004D22C5"/>
    <w:rsid w:val="004E525F"/>
    <w:rsid w:val="004F6F1A"/>
    <w:rsid w:val="0051005C"/>
    <w:rsid w:val="00524A80"/>
    <w:rsid w:val="00561F7D"/>
    <w:rsid w:val="0059100E"/>
    <w:rsid w:val="005A4EC8"/>
    <w:rsid w:val="00620220"/>
    <w:rsid w:val="0066255A"/>
    <w:rsid w:val="0066673F"/>
    <w:rsid w:val="00681616"/>
    <w:rsid w:val="00687135"/>
    <w:rsid w:val="006A77FC"/>
    <w:rsid w:val="006B5DEA"/>
    <w:rsid w:val="006E5834"/>
    <w:rsid w:val="006F2B13"/>
    <w:rsid w:val="00792518"/>
    <w:rsid w:val="007935E3"/>
    <w:rsid w:val="0089231A"/>
    <w:rsid w:val="00892742"/>
    <w:rsid w:val="008D57A5"/>
    <w:rsid w:val="008E11E4"/>
    <w:rsid w:val="009104F1"/>
    <w:rsid w:val="009146EA"/>
    <w:rsid w:val="00983C0D"/>
    <w:rsid w:val="009A5D62"/>
    <w:rsid w:val="00A10974"/>
    <w:rsid w:val="00A96B59"/>
    <w:rsid w:val="00A97906"/>
    <w:rsid w:val="00AC1731"/>
    <w:rsid w:val="00AC2AAC"/>
    <w:rsid w:val="00AD5A3D"/>
    <w:rsid w:val="00AD7803"/>
    <w:rsid w:val="00B3399D"/>
    <w:rsid w:val="00B44ABE"/>
    <w:rsid w:val="00B72F36"/>
    <w:rsid w:val="00B87C22"/>
    <w:rsid w:val="00BB0288"/>
    <w:rsid w:val="00BB1E9A"/>
    <w:rsid w:val="00BB3D95"/>
    <w:rsid w:val="00C326BF"/>
    <w:rsid w:val="00C846D0"/>
    <w:rsid w:val="00CC3445"/>
    <w:rsid w:val="00CC6833"/>
    <w:rsid w:val="00D26F81"/>
    <w:rsid w:val="00D33B00"/>
    <w:rsid w:val="00D8684C"/>
    <w:rsid w:val="00D95AFA"/>
    <w:rsid w:val="00E01BC1"/>
    <w:rsid w:val="00E02D3B"/>
    <w:rsid w:val="00E10403"/>
    <w:rsid w:val="00E6417D"/>
    <w:rsid w:val="00E828B3"/>
    <w:rsid w:val="00EB0267"/>
    <w:rsid w:val="00ED78CA"/>
    <w:rsid w:val="00EE047E"/>
    <w:rsid w:val="00EF3AFC"/>
    <w:rsid w:val="00EF768A"/>
    <w:rsid w:val="00F20A01"/>
    <w:rsid w:val="00F652D1"/>
    <w:rsid w:val="00F907E2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0"/>
    <w:next w:val="a0"/>
    <w:link w:val="1Char"/>
    <w:uiPriority w:val="9"/>
    <w:qFormat/>
    <w:rsid w:val="00082C02"/>
    <w:pPr>
      <w:numPr>
        <w:numId w:val="1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82C02"/>
    <w:pPr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82C02"/>
    <w:pPr>
      <w:numPr>
        <w:ilvl w:val="2"/>
        <w:numId w:val="1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082C02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082C02"/>
    <w:pPr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3399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B3399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3399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B3399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1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1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1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1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1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1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1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1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4">
    <w:name w:val="Title"/>
    <w:basedOn w:val="a0"/>
    <w:next w:val="a0"/>
    <w:link w:val="Char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1"/>
    <w:link w:val="a4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5">
    <w:name w:val="List Paragraph"/>
    <w:basedOn w:val="a0"/>
    <w:uiPriority w:val="34"/>
    <w:qFormat/>
    <w:rsid w:val="00B3399D"/>
    <w:pPr>
      <w:ind w:left="720"/>
      <w:contextualSpacing/>
    </w:pPr>
  </w:style>
  <w:style w:type="paragraph" w:styleId="a6">
    <w:name w:val="TOC Heading"/>
    <w:basedOn w:val="1"/>
    <w:next w:val="a0"/>
    <w:uiPriority w:val="39"/>
    <w:unhideWhenUsed/>
    <w:qFormat/>
    <w:rsid w:val="00B3399D"/>
    <w:pPr>
      <w:outlineLvl w:val="9"/>
    </w:pPr>
  </w:style>
  <w:style w:type="paragraph" w:styleId="a7">
    <w:name w:val="footer"/>
    <w:basedOn w:val="a0"/>
    <w:link w:val="Char0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7"/>
    <w:uiPriority w:val="99"/>
    <w:rsid w:val="00B3399D"/>
    <w:rPr>
      <w:rFonts w:eastAsiaTheme="minorEastAsia"/>
      <w:lang w:bidi="en-US"/>
    </w:rPr>
  </w:style>
  <w:style w:type="paragraph" w:styleId="11">
    <w:name w:val="toc 1"/>
    <w:basedOn w:val="a0"/>
    <w:next w:val="a0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0"/>
    <w:next w:val="a0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1"/>
    <w:uiPriority w:val="99"/>
    <w:unhideWhenUsed/>
    <w:rsid w:val="00B3399D"/>
    <w:rPr>
      <w:color w:val="0000FF" w:themeColor="hyperlink"/>
      <w:u w:val="single"/>
    </w:rPr>
  </w:style>
  <w:style w:type="paragraph" w:styleId="a8">
    <w:name w:val="Balloon Text"/>
    <w:basedOn w:val="a0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9">
    <w:name w:val="Table Grid"/>
    <w:basedOn w:val="a2"/>
    <w:uiPriority w:val="39"/>
    <w:rsid w:val="00AD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0"/>
    <w:next w:val="a0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1"/>
    <w:link w:val="aa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0"/>
    <w:next w:val="a0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0"/>
    <w:next w:val="a0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0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b">
    <w:name w:val="page number"/>
    <w:basedOn w:val="a1"/>
    <w:rsid w:val="00FD0A80"/>
  </w:style>
  <w:style w:type="paragraph" w:customStyle="1" w:styleId="MTDisplayEquation">
    <w:name w:val="MTDisplayEquation"/>
    <w:basedOn w:val="a0"/>
    <w:next w:val="a0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c">
    <w:name w:val="header"/>
    <w:basedOn w:val="a0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1"/>
    <w:link w:val="ac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1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1"/>
    <w:rsid w:val="00FD0A80"/>
    <w:rPr>
      <w:rFonts w:cs="Arial"/>
      <w:position w:val="-36"/>
    </w:rPr>
  </w:style>
  <w:style w:type="paragraph" w:styleId="ad">
    <w:name w:val="Body Text"/>
    <w:basedOn w:val="a0"/>
    <w:link w:val="Char4"/>
    <w:rsid w:val="0066255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Char4">
    <w:name w:val="Σώμα κειμένου Char"/>
    <w:basedOn w:val="a1"/>
    <w:link w:val="ad"/>
    <w:rsid w:val="0066255A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paragraph" w:customStyle="1" w:styleId="31">
    <w:name w:val="Σώμα κείμενου 31"/>
    <w:basedOn w:val="a0"/>
    <w:rsid w:val="0066255A"/>
    <w:pPr>
      <w:widowControl w:val="0"/>
      <w:suppressAutoHyphens/>
      <w:spacing w:after="0" w:line="240" w:lineRule="auto"/>
      <w:jc w:val="both"/>
    </w:pPr>
    <w:rPr>
      <w:rFonts w:eastAsia="Arial" w:cs="Arial"/>
      <w:kern w:val="1"/>
      <w:sz w:val="24"/>
      <w:szCs w:val="24"/>
      <w:lang w:val="el-GR" w:eastAsia="hi-IN" w:bidi="hi-IN"/>
    </w:rPr>
  </w:style>
  <w:style w:type="paragraph" w:customStyle="1" w:styleId="ContentsHeading">
    <w:name w:val="Contents Heading"/>
    <w:basedOn w:val="a0"/>
    <w:rsid w:val="0066255A"/>
    <w:pPr>
      <w:keepNext/>
      <w:widowControl w:val="0"/>
      <w:suppressLineNumbers/>
      <w:suppressAutoHyphens/>
      <w:spacing w:before="240" w:after="120" w:line="240" w:lineRule="auto"/>
    </w:pPr>
    <w:rPr>
      <w:rFonts w:eastAsia="Arial Unicode MS" w:cs="Arial Unicode MS"/>
      <w:b/>
      <w:bCs/>
      <w:kern w:val="1"/>
      <w:sz w:val="32"/>
      <w:szCs w:val="32"/>
      <w:lang w:val="en-GB" w:eastAsia="hi-IN" w:bidi="hi-IN"/>
    </w:rPr>
  </w:style>
  <w:style w:type="paragraph" w:styleId="ae">
    <w:name w:val="footnote text"/>
    <w:basedOn w:val="a0"/>
    <w:link w:val="Char5"/>
    <w:uiPriority w:val="99"/>
    <w:semiHidden/>
    <w:unhideWhenUsed/>
    <w:rsid w:val="004E525F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1"/>
    <w:link w:val="ae"/>
    <w:uiPriority w:val="99"/>
    <w:semiHidden/>
    <w:rsid w:val="004E525F"/>
    <w:rPr>
      <w:rFonts w:ascii="Arial" w:eastAsiaTheme="minorEastAsia" w:hAnsi="Arial"/>
      <w:sz w:val="20"/>
      <w:szCs w:val="20"/>
      <w:lang w:bidi="en-US"/>
    </w:rPr>
  </w:style>
  <w:style w:type="character" w:styleId="af">
    <w:name w:val="footnote reference"/>
    <w:basedOn w:val="a1"/>
    <w:uiPriority w:val="99"/>
    <w:semiHidden/>
    <w:unhideWhenUsed/>
    <w:rsid w:val="004E525F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6B5DEA"/>
    <w:rPr>
      <w:sz w:val="16"/>
      <w:szCs w:val="16"/>
    </w:rPr>
  </w:style>
  <w:style w:type="paragraph" w:styleId="af1">
    <w:name w:val="annotation text"/>
    <w:basedOn w:val="a0"/>
    <w:link w:val="Char6"/>
    <w:uiPriority w:val="99"/>
    <w:semiHidden/>
    <w:unhideWhenUsed/>
    <w:rsid w:val="006B5DEA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1"/>
    <w:link w:val="af1"/>
    <w:uiPriority w:val="99"/>
    <w:semiHidden/>
    <w:rsid w:val="006B5DEA"/>
    <w:rPr>
      <w:rFonts w:ascii="Arial" w:eastAsiaTheme="minorEastAsia" w:hAnsi="Arial"/>
      <w:sz w:val="20"/>
      <w:szCs w:val="20"/>
      <w:lang w:bidi="en-US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6B5DEA"/>
    <w:rPr>
      <w:b/>
      <w:bCs/>
    </w:rPr>
  </w:style>
  <w:style w:type="character" w:customStyle="1" w:styleId="Char7">
    <w:name w:val="Θέμα σχολίου Char"/>
    <w:basedOn w:val="Char6"/>
    <w:link w:val="af2"/>
    <w:uiPriority w:val="99"/>
    <w:semiHidden/>
    <w:rsid w:val="006B5DEA"/>
    <w:rPr>
      <w:rFonts w:ascii="Arial" w:eastAsiaTheme="minorEastAsia" w:hAnsi="Arial"/>
      <w:b/>
      <w:bCs/>
      <w:sz w:val="20"/>
      <w:szCs w:val="20"/>
      <w:lang w:bidi="en-US"/>
    </w:rPr>
  </w:style>
  <w:style w:type="numbering" w:customStyle="1" w:styleId="a">
    <w:name w:val="ελληνικα"/>
    <w:uiPriority w:val="99"/>
    <w:rsid w:val="00BB0288"/>
    <w:pPr>
      <w:numPr>
        <w:numId w:val="5"/>
      </w:numPr>
    </w:pPr>
  </w:style>
  <w:style w:type="paragraph" w:customStyle="1" w:styleId="32">
    <w:name w:val="Σώμα κείμενου 32"/>
    <w:basedOn w:val="a0"/>
    <w:rsid w:val="00BB1E9A"/>
    <w:pPr>
      <w:widowControl w:val="0"/>
      <w:suppressAutoHyphens/>
      <w:spacing w:after="0" w:line="240" w:lineRule="auto"/>
      <w:jc w:val="both"/>
    </w:pPr>
    <w:rPr>
      <w:rFonts w:eastAsia="Arial" w:cs="Arial"/>
      <w:kern w:val="1"/>
      <w:sz w:val="24"/>
      <w:szCs w:val="24"/>
      <w:lang w:val="el-GR" w:eastAsia="hi-IN" w:bidi="hi-IN"/>
    </w:rPr>
  </w:style>
  <w:style w:type="numbering" w:customStyle="1" w:styleId="10">
    <w:name w:val="Στυλ1"/>
    <w:uiPriority w:val="99"/>
    <w:rsid w:val="00BB1E9A"/>
    <w:pPr>
      <w:numPr>
        <w:numId w:val="8"/>
      </w:numPr>
    </w:pPr>
  </w:style>
  <w:style w:type="paragraph" w:customStyle="1" w:styleId="lightblue1">
    <w:name w:val="lightblue1"/>
    <w:basedOn w:val="a0"/>
    <w:rsid w:val="00382D6E"/>
    <w:pPr>
      <w:widowControl w:val="0"/>
      <w:suppressAutoHyphens/>
      <w:autoSpaceDE w:val="0"/>
      <w:spacing w:after="0" w:line="200" w:lineRule="atLeast"/>
    </w:pPr>
    <w:rPr>
      <w:rFonts w:ascii="Arial Unicode MS" w:eastAsia="Arial Unicode MS" w:hAnsi="Arial Unicode MS" w:cs="Arial Unicode MS"/>
      <w:sz w:val="36"/>
      <w:szCs w:val="36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ci.gr/evepimages/1811_2011_F798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E4BA-6296-4589-8A46-7AAD583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2139</Words>
  <Characters>11556</Characters>
  <Application>Microsoft Office Word</Application>
  <DocSecurity>0</DocSecurity>
  <Lines>96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OWNER</cp:lastModifiedBy>
  <cp:revision>4</cp:revision>
  <dcterms:created xsi:type="dcterms:W3CDTF">2014-09-26T10:45:00Z</dcterms:created>
  <dcterms:modified xsi:type="dcterms:W3CDTF">2015-03-08T14:29:00Z</dcterms:modified>
</cp:coreProperties>
</file>